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8E" w:rsidRDefault="0049458E" w:rsidP="00560DE5">
      <w:pPr>
        <w:rPr>
          <w:lang w:val="en-GB"/>
        </w:rPr>
      </w:pPr>
    </w:p>
    <w:p w:rsidR="00E33425" w:rsidRPr="00537E31" w:rsidRDefault="00F4773A" w:rsidP="00537E31">
      <w:pPr>
        <w:jc w:val="center"/>
        <w:rPr>
          <w:b/>
        </w:rPr>
      </w:pPr>
      <w:r w:rsidRPr="00537E31">
        <w:rPr>
          <w:b/>
        </w:rPr>
        <w:t>L</w:t>
      </w:r>
      <w:r w:rsidR="00F26A01">
        <w:rPr>
          <w:b/>
        </w:rPr>
        <w:t>a Théorie de la R</w:t>
      </w:r>
      <w:r w:rsidR="00560DE5">
        <w:rPr>
          <w:b/>
        </w:rPr>
        <w:t>égulation, le commun et la monnaie</w:t>
      </w:r>
      <w:r w:rsidRPr="00537E31">
        <w:rPr>
          <w:b/>
        </w:rPr>
        <w:t>.</w:t>
      </w:r>
    </w:p>
    <w:p w:rsidR="00BD53AB" w:rsidRDefault="00BD53AB" w:rsidP="00892206">
      <w:pPr>
        <w:jc w:val="center"/>
      </w:pPr>
    </w:p>
    <w:p w:rsidR="00892206" w:rsidRDefault="00892206" w:rsidP="00892206">
      <w:pPr>
        <w:jc w:val="center"/>
      </w:pPr>
      <w:r>
        <w:t xml:space="preserve">Pierre </w:t>
      </w:r>
      <w:proofErr w:type="spellStart"/>
      <w:r>
        <w:t>Alary</w:t>
      </w:r>
      <w:proofErr w:type="spellEnd"/>
      <w:r>
        <w:rPr>
          <w:rStyle w:val="Appelnotedebasdep"/>
        </w:rPr>
        <w:footnoteReference w:id="1"/>
      </w:r>
    </w:p>
    <w:p w:rsidR="00871957" w:rsidRDefault="00871957" w:rsidP="000C6FCE"/>
    <w:p w:rsidR="00892206" w:rsidRDefault="00F26A01" w:rsidP="00892206">
      <w:r>
        <w:t>La T</w:t>
      </w:r>
      <w:r w:rsidR="00892206">
        <w:t>héorie de la Régulation place la monnaie au cœur de ses analyses</w:t>
      </w:r>
      <w:r w:rsidR="00892206" w:rsidRPr="006D660F">
        <w:t xml:space="preserve"> </w:t>
      </w:r>
      <w:r w:rsidR="00892206">
        <w:t>dans un environnement théorique où elle occupe une place ténue. La monnaie est une institution fondamentale du capitalisme (Boyer 2004) ou encore une condition première de l’ordre marchand (</w:t>
      </w:r>
      <w:proofErr w:type="spellStart"/>
      <w:r w:rsidR="00892206">
        <w:t>Orléan</w:t>
      </w:r>
      <w:proofErr w:type="spellEnd"/>
      <w:r w:rsidR="00892206">
        <w:t xml:space="preserve"> 2002). Le phénomène monétaire valide des liens sociaux constitutifs</w:t>
      </w:r>
      <w:r w:rsidR="00892206">
        <w:rPr>
          <w:rStyle w:val="Appelnotedebasdep"/>
        </w:rPr>
        <w:footnoteReference w:id="2"/>
      </w:r>
      <w:r w:rsidR="00892206">
        <w:t>,</w:t>
      </w:r>
      <w:r w:rsidR="00892206" w:rsidRPr="00E810FC">
        <w:t xml:space="preserve"> </w:t>
      </w:r>
      <w:r w:rsidR="00892206">
        <w:t>à cheval sur de nombreux espaces de la vie société et liés aux logiques de dettes (</w:t>
      </w:r>
      <w:proofErr w:type="spellStart"/>
      <w:r w:rsidR="00892206">
        <w:t>Théret</w:t>
      </w:r>
      <w:proofErr w:type="spellEnd"/>
      <w:r w:rsidR="00892206">
        <w:t xml:space="preserve"> 2008), de confiance (</w:t>
      </w:r>
      <w:proofErr w:type="spellStart"/>
      <w:r w:rsidR="00892206">
        <w:t>Aglietta</w:t>
      </w:r>
      <w:proofErr w:type="spellEnd"/>
      <w:r w:rsidR="00892206">
        <w:t xml:space="preserve">, </w:t>
      </w:r>
      <w:proofErr w:type="spellStart"/>
      <w:r w:rsidR="00892206">
        <w:t>Orléan</w:t>
      </w:r>
      <w:proofErr w:type="spellEnd"/>
      <w:r w:rsidR="00892206">
        <w:t xml:space="preserve"> 1998), etc. Ils reposent également sur des représentations communément partagées qui donnent un sens social aux pratiques</w:t>
      </w:r>
      <w:r w:rsidR="00CD0985">
        <w:t>. Partagée au sein d’un groupe, l</w:t>
      </w:r>
      <w:r w:rsidR="00892206">
        <w:t>a monnaie traduit en un langage simple la complexité d</w:t>
      </w:r>
      <w:r w:rsidR="00CD0985">
        <w:t xml:space="preserve">es relations sociales et elle </w:t>
      </w:r>
      <w:r w:rsidR="00892206">
        <w:t>homogénéise les comportements</w:t>
      </w:r>
      <w:r w:rsidR="00CD0985">
        <w:t xml:space="preserve">. Ce processus </w:t>
      </w:r>
      <w:r w:rsidR="00892206">
        <w:t xml:space="preserve">rend compatibles les pratiques </w:t>
      </w:r>
      <w:r w:rsidR="00CD0985">
        <w:t>à l’origine des dynamiques de développement des marché</w:t>
      </w:r>
      <w:r w:rsidR="008A13E5">
        <w:t>s</w:t>
      </w:r>
      <w:r w:rsidR="00CD0985">
        <w:t xml:space="preserve"> et de division sociale du travail </w:t>
      </w:r>
      <w:r w:rsidR="00892206">
        <w:t>qui valident à leur tour la cohésion du groupe.</w:t>
      </w:r>
      <w:r w:rsidR="00CD0985" w:rsidRPr="00CD0985">
        <w:t xml:space="preserve"> </w:t>
      </w:r>
    </w:p>
    <w:p w:rsidR="00892206" w:rsidRDefault="00892206" w:rsidP="00892206">
      <w:r>
        <w:t xml:space="preserve">Le concept de commun, </w:t>
      </w:r>
      <w:proofErr w:type="spellStart"/>
      <w:r>
        <w:t>Dardot</w:t>
      </w:r>
      <w:proofErr w:type="spellEnd"/>
      <w:r>
        <w:t xml:space="preserve">-Laval (2013), est intimement lié à l’idée de partage, de pratiques communes et nous voulons démontrer qu’il offre un cadre analytique idoine pour établir l’essentialité de la monnaie. Ce cadre offre un autre éclairage, il ne s’oppose pas aux théories précitées et se fonde au contraire sur leurs apports. Le </w:t>
      </w:r>
      <w:r w:rsidRPr="00841ED2">
        <w:t xml:space="preserve">commun se définit par un acte social, « l’usage » partagé de biens (air, eau, </w:t>
      </w:r>
      <w:proofErr w:type="spellStart"/>
      <w:r w:rsidRPr="00841ED2">
        <w:t>etc</w:t>
      </w:r>
      <w:proofErr w:type="spellEnd"/>
      <w:r w:rsidRPr="00841ED2">
        <w:t>), de valeurs (croyance, références, coutumes, etc</w:t>
      </w:r>
      <w:r>
        <w:t>.</w:t>
      </w:r>
      <w:r w:rsidRPr="00841ED2">
        <w:t>), d’institutions (lois, monnaie, etc.), par les membres d’une communauté. Le commun n’est pas un élément sur l</w:t>
      </w:r>
      <w:r>
        <w:t xml:space="preserve">equel se fixe une volonté, mais plutôt </w:t>
      </w:r>
      <w:r w:rsidRPr="00B933AB">
        <w:rPr>
          <w:b/>
        </w:rPr>
        <w:t>un usage partagé</w:t>
      </w:r>
      <w:r w:rsidRPr="00841ED2">
        <w:t xml:space="preserve"> de ces éléments</w:t>
      </w:r>
      <w:r>
        <w:t xml:space="preserve"> sans lequel la vie en société ne serait pas possible</w:t>
      </w:r>
      <w:r w:rsidRPr="00841ED2">
        <w:t>.</w:t>
      </w:r>
      <w:r>
        <w:t xml:space="preserve"> </w:t>
      </w:r>
      <w:r w:rsidRPr="00841ED2">
        <w:t>Il repose sur des activités et seule la pratique d’un usage collectif peu</w:t>
      </w:r>
      <w:r>
        <w:t>t décider de ce qui est commun.</w:t>
      </w:r>
    </w:p>
    <w:p w:rsidR="00892206" w:rsidRDefault="00892206" w:rsidP="00892206">
      <w:r w:rsidRPr="00841ED2">
        <w:t>Parce que l’usage partagé de la monnaie valide des pratiques sociales</w:t>
      </w:r>
      <w:r>
        <w:t>,</w:t>
      </w:r>
      <w:r w:rsidRPr="00841ED2">
        <w:t xml:space="preserve"> la monnaie s’inscrit dans l’espace du commun</w:t>
      </w:r>
      <w:r w:rsidR="00CD0985">
        <w:t xml:space="preserve">. « L’essence » de la monnaie, </w:t>
      </w:r>
      <w:r>
        <w:t>son essentialité</w:t>
      </w:r>
      <w:r w:rsidR="00CD0985">
        <w:t>,</w:t>
      </w:r>
      <w:r>
        <w:t xml:space="preserve"> </w:t>
      </w:r>
      <w:r w:rsidR="00CD0985">
        <w:t xml:space="preserve">repose sur les valeurs partagées par </w:t>
      </w:r>
      <w:r>
        <w:t>les agents</w:t>
      </w:r>
      <w:r w:rsidR="00CD0985">
        <w:t>. Ils</w:t>
      </w:r>
      <w:r>
        <w:t xml:space="preserve"> partagent une représentation monétaire (une vision simplifiée et abstraite qui norme des actes très différents), des pratiques se mettent en place et assurent la reproduction d’un système. Le commun a une expression collective et il est </w:t>
      </w:r>
      <w:proofErr w:type="spellStart"/>
      <w:r>
        <w:t>inappropriable</w:t>
      </w:r>
      <w:proofErr w:type="spellEnd"/>
      <w:r>
        <w:t>, que la propriété soit publique ou privée. Cependant, il existe en même temps des espaces d’appropriation dans la monnaie (réserve de valeur par exemple) que les constructions juridiques survalorisent et étendent. Or l’appropriable n’aurait aucune signification si la monnaie ne s’exprimait pas, avant tout, dans l’espace du commun. L’appropriable pèse peu face au commun, mais elle donne aux possédants un pouvoir remarquable sur la société. Les exemples plus ou moins anciens de monnayages le montrent tout comme la crise bancaire de 2008.</w:t>
      </w:r>
      <w:r w:rsidR="00A7541E">
        <w:t xml:space="preserve"> </w:t>
      </w:r>
    </w:p>
    <w:p w:rsidR="00A7541E" w:rsidRDefault="00C97D4A" w:rsidP="00892206">
      <w:r>
        <w:t xml:space="preserve">Pour démontrer l’appartenance </w:t>
      </w:r>
      <w:r w:rsidR="00C91416">
        <w:t>« </w:t>
      </w:r>
      <w:r>
        <w:t>au commun</w:t>
      </w:r>
      <w:r w:rsidR="00C91416">
        <w:t> »</w:t>
      </w:r>
      <w:r>
        <w:t xml:space="preserve"> de la monnaie, notre analyse se penche sur les pratiques liée</w:t>
      </w:r>
      <w:r w:rsidR="008A13E5">
        <w:t>s</w:t>
      </w:r>
      <w:r>
        <w:t xml:space="preserve"> à la monnaie contemporaine et à l’origine de la division sociale du travail (DST). </w:t>
      </w:r>
      <w:r w:rsidR="00C365F3">
        <w:t>Parce qu’elle constitue un lien social fondamental</w:t>
      </w:r>
      <w:r w:rsidR="00F26A01">
        <w:t>,</w:t>
      </w:r>
      <w:r w:rsidR="00C365F3">
        <w:t xml:space="preserve"> la monnaie permet la déconne</w:t>
      </w:r>
      <w:r w:rsidR="008A13E5">
        <w:t>x</w:t>
      </w:r>
      <w:r w:rsidR="00C365F3">
        <w:t xml:space="preserve">ion entre la production et la consommation au sein du foyer. La monnaie met en œuvre un double jeu de dettes de la société </w:t>
      </w:r>
      <w:r w:rsidR="00C365F3">
        <w:lastRenderedPageBreak/>
        <w:t xml:space="preserve">envers l’individu qui valident des droits </w:t>
      </w:r>
      <w:r w:rsidR="00BF1745">
        <w:t xml:space="preserve">individuels </w:t>
      </w:r>
      <w:r w:rsidR="00C365F3">
        <w:t>sur la production des autres. De fortes interdépendances sont ainsi construites entre tous les membres d</w:t>
      </w:r>
      <w:r w:rsidR="00BF1745">
        <w:t>’une</w:t>
      </w:r>
      <w:r w:rsidR="00C365F3">
        <w:t xml:space="preserve"> société. La monnaie permet</w:t>
      </w:r>
      <w:r w:rsidR="00BF1745">
        <w:t xml:space="preserve"> également</w:t>
      </w:r>
      <w:r w:rsidR="00C365F3">
        <w:t xml:space="preserve"> la commensurabilité de toutes les activités liées à la production et la consommation. Elle </w:t>
      </w:r>
      <w:r w:rsidR="00BF1745">
        <w:t>h</w:t>
      </w:r>
      <w:r w:rsidR="00C365F3">
        <w:t>omogénéise tous ces actes en unité monétaire</w:t>
      </w:r>
      <w:r w:rsidR="00BF1745">
        <w:t>,</w:t>
      </w:r>
      <w:r w:rsidR="00C365F3">
        <w:t xml:space="preserve"> ils deviennent comparables</w:t>
      </w:r>
      <w:r w:rsidR="00BF1745">
        <w:t xml:space="preserve"> et font ainsi système</w:t>
      </w:r>
      <w:r w:rsidR="00C365F3">
        <w:t xml:space="preserve">. </w:t>
      </w:r>
      <w:r w:rsidR="00BF1745">
        <w:t>Enfin pour terminer le deuxième paragraphe, l</w:t>
      </w:r>
      <w:r w:rsidR="008C72EF">
        <w:t>a monnaie permet une forme de synergie sociale, de coopération et la « force » d’une communauté dépasse largement la somme des actions individuelles de chacun de ses membres. Le troi</w:t>
      </w:r>
      <w:r>
        <w:t xml:space="preserve">sième paragraphe se penche sur les différents niveaux d’abstraction qui traversent la monnaie. Son importance sociale change selon le niveau et, sans limiter la monnaie aux trois fonctions et au moyen de paiement, la grille d’analyse pour démontrer la « part » ténue de l’appropriable dans la monnaie et sa survalorisation dans nos économies contemporaines, repose sur ces quatre éléments. </w:t>
      </w:r>
      <w:r w:rsidR="00A7541E">
        <w:t>Cependant, pour éviter tout défaut d’interprétation nous aborderons ce travail par un paragraphe liminaire</w:t>
      </w:r>
      <w:r w:rsidR="00C91416">
        <w:t xml:space="preserve">. Il situe </w:t>
      </w:r>
      <w:r w:rsidR="00A7541E">
        <w:t>le contexte socioéconomique et pour présente</w:t>
      </w:r>
      <w:r w:rsidR="00F26A01">
        <w:t>r</w:t>
      </w:r>
      <w:r w:rsidR="00A7541E">
        <w:t xml:space="preserve"> succinctement le concept de commun.</w:t>
      </w:r>
    </w:p>
    <w:p w:rsidR="00576C2E" w:rsidRDefault="00576C2E" w:rsidP="00576C2E">
      <w:pPr>
        <w:pStyle w:val="Titre1"/>
      </w:pPr>
      <w:r>
        <w:t>Le cadre conceptuel</w:t>
      </w:r>
      <w:r w:rsidR="00F76B8B">
        <w:t> : le contexte et le commun</w:t>
      </w:r>
    </w:p>
    <w:p w:rsidR="000F2021" w:rsidRDefault="000F2021" w:rsidP="00963391"/>
    <w:p w:rsidR="00576C2E" w:rsidRDefault="00BA38CB" w:rsidP="00C02B84">
      <w:r>
        <w:t>L</w:t>
      </w:r>
      <w:r w:rsidR="000F2021">
        <w:t>’économie politique</w:t>
      </w:r>
      <w:r>
        <w:t xml:space="preserve"> nourri</w:t>
      </w:r>
      <w:r w:rsidR="008A13E5">
        <w:t>e</w:t>
      </w:r>
      <w:r>
        <w:t xml:space="preserve"> par </w:t>
      </w:r>
      <w:r w:rsidR="000F2021">
        <w:t xml:space="preserve">l’histoire, </w:t>
      </w:r>
      <w:r w:rsidR="004D5374">
        <w:t>la</w:t>
      </w:r>
      <w:r w:rsidR="000F2021">
        <w:t xml:space="preserve"> </w:t>
      </w:r>
      <w:r>
        <w:t>s</w:t>
      </w:r>
      <w:r w:rsidR="000F2021">
        <w:t>ociologie, l’anthropologie et la philosophie</w:t>
      </w:r>
      <w:r>
        <w:t xml:space="preserve"> fournit le cadre théorique à la discussion engagée. C</w:t>
      </w:r>
      <w:r w:rsidR="000F2021">
        <w:t xml:space="preserve">es </w:t>
      </w:r>
      <w:r>
        <w:t>approches n’attachent pas la même importance aux objets qu’elles étudient et</w:t>
      </w:r>
      <w:r w:rsidR="004D5374">
        <w:t>,</w:t>
      </w:r>
      <w:r>
        <w:t xml:space="preserve"> </w:t>
      </w:r>
      <w:r w:rsidR="00DE3484">
        <w:t xml:space="preserve">même si elles </w:t>
      </w:r>
      <w:r w:rsidR="00BB5912">
        <w:t>partagent les m</w:t>
      </w:r>
      <w:r w:rsidR="00DE3484">
        <w:t xml:space="preserve">êmes </w:t>
      </w:r>
      <w:r w:rsidR="00BB5912">
        <w:t>vocables, l</w:t>
      </w:r>
      <w:r w:rsidR="00A025B2">
        <w:t>a signification des concepts c</w:t>
      </w:r>
      <w:r w:rsidR="00BB5912">
        <w:t>hange parfois</w:t>
      </w:r>
      <w:r w:rsidR="00DE3484">
        <w:t xml:space="preserve">. Pour </w:t>
      </w:r>
      <w:r w:rsidR="00F72097">
        <w:t xml:space="preserve">stabiliser le </w:t>
      </w:r>
      <w:r w:rsidR="00345535">
        <w:t xml:space="preserve">socle </w:t>
      </w:r>
      <w:r w:rsidR="00F72097">
        <w:t>analytique retenu</w:t>
      </w:r>
      <w:r w:rsidR="00DE3484">
        <w:t xml:space="preserve">, ce paragraphe liminaire présente le cadre </w:t>
      </w:r>
      <w:r w:rsidR="00BB5912">
        <w:t xml:space="preserve">conceptuel dans </w:t>
      </w:r>
      <w:r w:rsidR="00DE3484">
        <w:t>lequel la monnaie prend corps</w:t>
      </w:r>
      <w:r w:rsidR="004D5374">
        <w:t xml:space="preserve"> et</w:t>
      </w:r>
      <w:r w:rsidR="008A13E5">
        <w:t xml:space="preserve"> le </w:t>
      </w:r>
      <w:r w:rsidR="004D5374">
        <w:t xml:space="preserve">point central </w:t>
      </w:r>
      <w:r w:rsidR="00696C50">
        <w:t>a</w:t>
      </w:r>
      <w:r w:rsidR="008A13E5">
        <w:t>yant</w:t>
      </w:r>
      <w:r w:rsidR="00696C50">
        <w:t xml:space="preserve"> trait </w:t>
      </w:r>
      <w:r w:rsidR="00A025B2">
        <w:t>à</w:t>
      </w:r>
      <w:r w:rsidR="00696C50">
        <w:t xml:space="preserve"> la division sociale du travail. La </w:t>
      </w:r>
      <w:r w:rsidR="004D5374">
        <w:t>DST</w:t>
      </w:r>
      <w:r w:rsidR="00696C50">
        <w:t xml:space="preserve"> </w:t>
      </w:r>
      <w:r w:rsidR="00345535">
        <w:t xml:space="preserve">représente une </w:t>
      </w:r>
      <w:r w:rsidR="00696C50">
        <w:t xml:space="preserve">mutation sociale </w:t>
      </w:r>
      <w:r w:rsidR="00C02B84">
        <w:t>« total</w:t>
      </w:r>
      <w:r w:rsidR="00345535">
        <w:t>e</w:t>
      </w:r>
      <w:r w:rsidR="00C02B84">
        <w:t> »</w:t>
      </w:r>
      <w:r w:rsidR="00345535">
        <w:t>, elle se distingue radicalement de</w:t>
      </w:r>
      <w:r w:rsidR="00696C50">
        <w:t>s sociétés ou l’autosubsistance domin</w:t>
      </w:r>
      <w:r w:rsidR="00C02B84">
        <w:t>e</w:t>
      </w:r>
      <w:r w:rsidR="00696C50">
        <w:t xml:space="preserve"> et </w:t>
      </w:r>
      <w:r w:rsidR="004D5374">
        <w:t xml:space="preserve">la spécialisation </w:t>
      </w:r>
      <w:r w:rsidR="00C02B84">
        <w:t>poussée nécessite des transactions de bien</w:t>
      </w:r>
      <w:r w:rsidR="008A13E5">
        <w:t>s</w:t>
      </w:r>
      <w:r w:rsidR="00C02B84">
        <w:t xml:space="preserve"> entre les agents.</w:t>
      </w:r>
    </w:p>
    <w:p w:rsidR="00236F5C" w:rsidRDefault="00C02B84" w:rsidP="00C02B84">
      <w:r w:rsidRPr="00C02B84">
        <w:rPr>
          <w:i/>
          <w:u w:val="single"/>
        </w:rPr>
        <w:t>Le modèle</w:t>
      </w:r>
      <w:r>
        <w:t>. Les sociétés où dominait l’autosubsistance ont disparu progress</w:t>
      </w:r>
      <w:r w:rsidR="00632BB2">
        <w:t>ivement au cours du XX</w:t>
      </w:r>
      <w:r>
        <w:t xml:space="preserve"> </w:t>
      </w:r>
      <w:r w:rsidR="00632BB2">
        <w:t xml:space="preserve">et le début du XXI élimine les dernières </w:t>
      </w:r>
      <w:r w:rsidR="00B3684E">
        <w:t xml:space="preserve">unités </w:t>
      </w:r>
      <w:r w:rsidR="00632BB2">
        <w:t>organisées</w:t>
      </w:r>
      <w:r w:rsidR="004D5374">
        <w:t xml:space="preserve"> sur ce modèle</w:t>
      </w:r>
      <w:r w:rsidR="00632BB2">
        <w:t xml:space="preserve">. En général, </w:t>
      </w:r>
      <w:r w:rsidR="004D5374">
        <w:t xml:space="preserve">dans un système </w:t>
      </w:r>
      <w:proofErr w:type="spellStart"/>
      <w:r w:rsidR="004D5374">
        <w:t>autosubsistant</w:t>
      </w:r>
      <w:proofErr w:type="spellEnd"/>
      <w:r w:rsidR="004D5374">
        <w:t xml:space="preserve">, </w:t>
      </w:r>
      <w:r w:rsidR="00632BB2">
        <w:t xml:space="preserve">les </w:t>
      </w:r>
      <w:r w:rsidR="004D5374">
        <w:t>structures sociales</w:t>
      </w:r>
      <w:r w:rsidR="00632BB2">
        <w:t xml:space="preserve"> assurent aux foyers, aux clans, etc.</w:t>
      </w:r>
      <w:r w:rsidR="004D5374">
        <w:t>,</w:t>
      </w:r>
      <w:r w:rsidR="00632BB2">
        <w:t xml:space="preserve"> les ressources nécessaires aux unités de production pour </w:t>
      </w:r>
      <w:r w:rsidR="004D5374">
        <w:t xml:space="preserve">s’approvisionner en </w:t>
      </w:r>
      <w:r w:rsidR="00632BB2">
        <w:t>biens jugés fondamentaux. Les biens alimentaires tiennent à ce titre une place fondamentale</w:t>
      </w:r>
      <w:r w:rsidR="00333E22">
        <w:t xml:space="preserve"> </w:t>
      </w:r>
      <w:r w:rsidR="00333E22">
        <w:fldChar w:fldCharType="begin"/>
      </w:r>
      <w:r w:rsidR="00333E22">
        <w:instrText xml:space="preserve"> ADDIN EN.CITE &lt;EndNote&gt;&lt;Cite&gt;&lt;Author&gt;SAHLINS&lt;/Author&gt;&lt;Year&gt;1976&lt;/Year&gt;&lt;RecNum&gt;316&lt;/RecNum&gt;&lt;MDL&gt;&lt;REFERENCE_TYPE&gt;1&lt;/REFERENCE_TYPE&gt;&lt;AUTHORS&gt;&lt;AUTHOR&gt;SAHLINS, M.,&lt;/AUTHOR&gt;&lt;/AUTHORS&gt;&lt;YEAR&gt;1976&lt;/YEAR&gt;&lt;TITLE&gt;Age de pierre, &amp;#xE2;ge d&amp;apos;abondance, l&amp;apos;&amp;#xE9;conomie des soci&amp;#xE9;t&amp;#xE9;s primitives.&lt;/TITLE&gt;&lt;SECONDARY_TITLE&gt;Biblioth&amp;#xE8;ques des sciences humaines&lt;/SECONDARY_TITLE&gt;&lt;PLACE_PUBLISHED&gt;Paris&lt;/PLACE_PUBLISHED&gt;&lt;PUBLISHER&gt;Gallimard&lt;/PUBLISHER&gt;&lt;SUBSIDIARY_AUTHORS&gt;&lt;SUBSIDIARY_AUTHOR&gt;Jolas Tina&lt;/SUBSIDIARY_AUTHOR&gt;&lt;/SUBSIDIARY_AUTHORS&gt;&lt;KEYWORDS&gt;&lt;KEYWORD&gt;Economie primitive, autarcie&lt;/KEYWORD&gt;&lt;/KEYWORDS&gt;&lt;URL&gt;&lt;styles&gt;&lt;style face='2' start='1600'&gt;&lt;/style&gt;&lt;style start='1677'&gt;&lt;/style&gt;&lt;style face='2' start='3572'&gt;&lt;/style&gt;&lt;style start='3659'&gt;&lt;/style&gt;&lt;style face='2' start='7799'&gt;&lt;/style&gt;&lt;style start='7892'&gt;&lt;/style&gt;&lt;style face='2' start='8583'&gt;&lt;/style&gt;&lt;style start='8638'&gt;&lt;/style&gt;&lt;style face='2' start='9434'&gt;&lt;/style&gt;&lt;style start='9485'&gt;&lt;/style&gt;&lt;style face='2' start='10649'&gt;&lt;/style&gt;&lt;style start='10840'&gt;&lt;/style&gt;&lt;style face='2' start='11101'&gt;&lt;/style&gt;&lt;style start='11177'&gt;&lt;/style&gt;&lt;style face='2' start='11235'&gt;&lt;/style&gt;&lt;style start='11319'&gt;&lt;/style&gt;&lt;style face='2' start='12088'&gt;&lt;/style&gt;&lt;style start='12321'&gt;&lt;/style&gt;&lt;style face='2' start='12875'&gt;&lt;/style&gt;&lt;style start='12930'&gt;&lt;/style&gt;&lt;style face='2' start='13014'&gt;&lt;/style&gt;&lt;style start='13222'&gt;&lt;/style&gt;&lt;style face='2' start='14840'&gt;&lt;/style&gt;&lt;style start='15301'&gt;&lt;/style&gt;&lt;style face='2' start='16105'&gt;&lt;/style&gt;&lt;style start='16254'&gt;&lt;/style&gt;&lt;style face='2' start='16337'&gt;&lt;/style&gt;&lt;style start='16603'&gt;&lt;/style&gt;&lt;style face='2' start='16966'&gt;&lt;/style&gt;&lt;style start='17194'&gt;&lt;/style&gt;&lt;style face='2' start='17265'&gt;&lt;/style&gt;&lt;style start='17318'&gt;&lt;/style&gt;&lt;style face='2' start='17548'&gt;&lt;/style&gt;&lt;style start='17620'&gt;&lt;/style&gt;&lt;style face='2' start='17997'&gt;&lt;/style&gt;&lt;style start='18018'&gt;&lt;/style&gt;&lt;/styles&gt;D&amp;apos;apr&amp;#xE8;s un exemple de texte d&amp;apos;explorateur ou d&amp;apos;antropho plus ou moins anciens il fonde (Salhim) sa th&amp;#xE9;roie que les soci&amp;#xE9;t&amp;#xE9;s de Pierre ne travaillent pas beaucoup elle pourraient produire beaucoup plus mais que la production d&amp;#xE9;pend de leur besoins. &amp;#xD;&amp;#xD;13. L&amp;apos;&amp;#xE9;conomie classique r&amp;#xE9;pond que l&amp;apos;&amp;#xE9;conomie primitive est une &amp;#xE9;conomie pauvre car elle &amp;#xE9;change tr&amp;#xE8;s peu de bs elle est de subsitence car incapable de d&amp;#xE9;gager beaucoup de surplus, elle parvient tout juste &amp;#xE0; produire pour satisfaire ses besoins au prix d&amp;apos;un labeur incessant. Il n&amp;apos;en est 14. rien et dans de telles &amp;#xE9;conomies les acteurs n&amp;apos;emploient que peu de temps pour produire les biens dont ils ont besoin. Dans soci&amp;#xE9;t&amp;#xE9; primitive les acteurs consacrent peu de temps a collecter la nourriture (4 &amp;#xE0; 5 heures par jours) et encore tous les acteurs ne le font pas. Le travail quotidien est rarement soutenu. Salhim dit les soci&amp;#xE9;t&amp;#xE9; traditionnelles ne sont pas des soci&amp;#xE9;t&amp;#xE9;s de la mis&amp;#xE8;re contrairement &amp;#xE0; ce qui est dit en g&amp;#xE9;n&amp;#xE9;ral mais &amp;quot;des soci&amp;#xE9;t&amp;#xE9;s de l&amp;apos;abandance&amp;quot;. Expression provocatrice pour dire que si la machine de production primitive le voulait elle pourrait fonctionner plus vite et plus longtemps pour produire des surplus qu&amp;apos;elle stockerait. Pourquoi r&amp;#xE9;colter plus que la capacit&amp;#xE9; de consommation. Car les stocks se trouvent dans la nature m&amp;#xEA;me. L&amp;apos;homme primitif pour produire d&amp;apos;avantage mais il n&amp;apos;en a pas envi. Il ne faut pas tout voir en fonction d&amp;apos;un id&amp;#xE9;al de chef d&amp;apos;entreprise individuelle qui pense qu&amp;apos;a augmenter son profit. Le capitalisme contemporain n&amp;apos;est pas l&amp;apos;id&amp;#xE9;la de toute mesure. &amp;#xD;15. Les modes de production domestique (MPD) (qualifier peut &amp;#xEA;tre notre soci&amp;#xE9;t&amp;#xE9; ainsi pour se ratacher &amp;#xE0; un cadre th&amp;#xE9;orique) , (selon un exemple vari&amp;#xE9; d&amp;apos;&amp;#xE9;tude diverse dans diff&amp;#xE9;rents points du globe) disposent des r&amp;#xE9;currences suivantes: pr&amp;#xE9;dominaces de la division sexuelle du travail, production segmentaire &amp;#xE0; des fins de consommation, acc&amp;#xE9;s autonome aux moyens de production, relation centrifiges entre les unit&amp;#xE9;s de production. &amp;#xD;Dans une soci&amp;#xE9;t&amp;#xE9; autarcique un produit minimum permet de satisfaire tous les besoins mais tout est fait pour produire la totalit&amp;#xE9; du minimum de ces besoins. &amp;#xD;16. Si on ne peut pas produire certaines elements on &amp;#xE9;change avec d&amp;apos;autres groupes mais tout est fait pour minimiser ce type d&amp;apos;&amp;#xE9;change. volont&amp;#xE9; immanente d&amp;apos;autonomie entre les groupes. &amp;#xD;17. Le soci&amp;#xE9;t&amp;#xE9;s primitives produissent pour consommer et selon leurs besoins sachant que la notion de besoin est d&amp;#xE9;finie par la soci&amp;#xE9;t&amp;#xE9; et non par une instance ext&amp;#xE9;rieure (reprendre ce point qui est important), donc la soci&amp;#xE9;t&amp;#xE9; primitive est une soci&amp;#xE9;t&amp;#xE9; d&amp;apos;abondance. Les soci&amp;#xE9;t&amp;#xE9;s traditionnelles fonctionnent comme des production de consommation et non comme des productions d&amp;apos;&amp;#xE9;changes (acuqerir du profit en commercialisant les surplus). &amp;#xD;20. &amp;quot;La soci&amp;#xE9;t&amp;#xE9; primitive admet la p&amp;#xE9;nurie pour tous, mais non l&amp;apos;accumulation pour quelques uns&amp;quot;. Dans une soci&amp;#xE9;t&amp;#xE9; primitive un chef ne peut pas &amp;#xEA;tre avare. &amp;#xD;39. Herskovits 1958 cit&amp;#xE9; dans Salhim d&amp;#xE9;cirt ce processus. &amp;quot;La diversit&amp;#xE9; est impressionnante, mais qu&amp;apos;on prenne pas cette diversit&amp;#xE9; pour un signe d&amp;apos;abondance, car les qunatit&amp;#xE9;s disponibles sont si faibles que la survie n&amp;apos;est possible qu&amp;apos;au prix d&amp;apos;une activit&amp;#xE9; sans relache&amp;quot;. &amp;#xD;40. &amp;quot;Le march&amp;#xE9; institue la raret&amp;#xE9; d&amp;apos;une fa&amp;#xE7;on sans pr&amp;#xE9;cedant et &amp;#xE0; un degr&amp;#xE9; nulle part atteint ailleurs. La o&amp;#xF9; la production et la distribution sont r&amp;#xE9;gl&amp;#xE9;es par le mouvement des prix et ou tous les moyens de subsitence sont li&amp;#xE9;s au gains et &amp;#xE0; la d&amp;#xE9;pense, l&amp;apos;insuffisence des moyens mat&amp;#xE9;riels devient le point de d&amp;#xE9;part explicite, chiffrable de toute activit&amp;#xE9; &amp;#xE9;conomique&amp;quot; (reprendre cette phrase pour dire que dans les soci&amp;#xE9;t&amp;#xE9;s autarciques ce n&amp;apos;est pas le cas).  Le chasseur n&amp;apos;entre pas dans ce syst&amp;#xE8;me de r&amp;#xE9;f&amp;#xE9;rence ou le capital est limit&amp;#xE9; donc il faut l&amp;apos;optimiser et ou le travailleurs entre dans divers emplois remun&amp;#xE9;r&amp;#xE9;s. Et le consommateur, doit toujours se priver. Avec la division internationale du travail, une foule d&amp;apos;objet inouie en quantit&amp;#xE9; importante sont disponibles et le consommateur doit se limiter et choisir il ne peut pas tout avoir &amp;#xE0; la fois et toute acquisition est sinonyme de privation, acheter un objet signifie renoncer &amp;#xE0; un autre. On s&amp;apos;autocondamne aux travaux forc&amp;#xE9;s &amp;#xE0; perp&amp;#xE9;tuit&amp;#xE9;, &amp;quot;La raret&amp;#xE9; est la sentence port&amp;#xE9; par notre &amp;#xE9;conomie&amp;quot;. Si avec tous nos moyens moderne on &amp;#xE0; pas tout ce que l&amp;apos;on veut alors comment peut s&amp;apos;en sortir le sauvage avec des moyens rudimentaires. Par ce qu&amp;apos;il ne postule pas la rar&amp;#xE9;t&amp;#xE9; &amp;quot;la raret&amp;#xE9; n&amp;apos;est pas une proprit&amp;#xE9; intrins&amp;#xE8;que des moyens techniques. Elle nait du rapport entres moyens et fins. La raret&amp;#xE9; est le fruit d&amp;apos;une forme d&amp;apos;organisation sociale.&amp;#xD;48. De plus il n&amp;apos;y a pas de realtion entre accumulation de biens materiels et statut social.   &amp;#xD;52. On pense que les peuples pauvres sont pauvres parce qu&amp;apos;ils n&amp;apos;ont rien mais au contraire ils sont libres car ils n&amp;apos;ont rien, ils ne sont pas aiguionez par l&amp;apos;avarice et l&amp;apos;ambition (au sens europ&amp;#xE9;en). &amp;quot;La quantit&amp;#xE9; de leurs biens mat&amp;#xE9;riels les soulages de tous les soucis de la vie quotidienne et leur permet de jouir de l&amp;apos;exitence&amp;quot;. &amp;#xD;58. Dans les soci&amp;#xE9;t&amp;#xE9;s primitives les acteurs ne travaillent pas pour produire et &amp;#xE9;changer mais selons leur besoin et les acteurs disposent de beaucoup de temps libre pour faire ce qu&amp;apos;il veulent dans la mesure ou ils disposaient de la nourriture dont ils avaient besoin. De plus ils ne travaillent pas par contrainte mais font les taches quotidiennes avec plaisir. Des que le besoin est satisfait on se repose on discute on appr&amp;#xE9;cie l&amp;apos;instant etc.  &amp;#xD;59. Il r&amp;#xE9;capitule Le temps de sommeil et de repos diurne des acteurs pour montrer qu&amp;apos;il est fr&amp;#xE9;quent et normal d&amp;apos;apr&amp;#xE8;s les exemples de groupes de Fish Creek et ceyx de Hemple Bay.&amp;#xD;62. Il fait aussi un tableau pour les Bochimans kung avec les jours de travail pour un adulte par semaine2,5 sachant qu&amp;apos;une journ&amp;#xE9;e de travail d&amp;apos;un homme adulte le nourrit cinq jours environ. Le travail et le repos sont vaguement entre m&amp;#xE9;les et en g&amp;#xE9;n&amp;#xE9;ral peu dheures par jours permettent de se procurer la nourriture necessaire p66 et les Hadza (afrique) consacrent deux heures par jour en moyenne pour collecter leur nourriture. Ces chiffre ne correspondent pas &amp;#xE0; des agriculuteurs mais a des chasseurs cueilleurs. &amp;#xD;76. &amp;quot;D&amp;apos;apr&amp;#xE8;s les t&amp;#xE9;moignages ethnologiques r&amp;#xE9;cents, les chasseurs collecteurs -ceux qui vivent plus particuli&amp;#xE8;rement dans un environnement marginal- consacrent en moyenne trois &amp;#xE0; cinq heures par jours (chiffre valable pour un travailleur adulte) &amp;#xE0; produire de la nourriture. Chez les Hanunoo (phillipines), un adulte consacre en moyen 3, 2 heures par jours &amp;#xE0; l&amp;apos;agriculutre sur brulis.  Soins des animaux preparer les aliments est en plus. Les chasseurs collecteurs ne consacrent pas plus de temps que les agriculuteurs de l&amp;apos;agriculutre primitve &amp;#xE0; collecter leur nourriture. &amp;#xD;77. Les chasseurs cueilleur avaient beaucoup de loisir contrairement a ce qui souvent dit souvent ou ils travaillent beaucoup et peine &amp;#xE0; trouver leur nourriture. &amp;#xD;82. Dans les agriculutres primitives essarteurs les facteurs de production ne sont pas utilis&amp;#xE9;s &amp;#xE0; leur optimum, faible densit&amp;#xE9; longues jach&amp;#xE8;res, il y aurait une sous utilisation de la terre, page 93 de la main oeuvre aussi or page 111 ces notions ne veulent pas dire grand chose optimum de quoi m&amp;#xEA;me si la qunatit&amp;#xE9; de terre et de travail permettrait de produire davantage.&amp;#xD;119. En fait s&amp;apos;ils ne produissent pas d&amp;apos;avantage c&amp;apos;est que ces groupe &amp;quot;ne sont pas r&amp;#xE9;duits au statut de simples consommateur (id&amp;#xE9;e issue de Marx), on n&amp;apos;a pas encore soustrait leurs forces au cercle familial, pour l&amp;apos;employer dans un domaine ext&amp;#xE9;rieur, l&amp;apos;assujetir &amp;#xE0; une organisation et &amp;#xE0; des fins autres&amp;quot;. La maisonn&amp;#xE9;e est souvent l&amp;apos;unit&amp;#xE9; de basse dans laquelle on travaille et pour laquelle on travaille mais dans certains cas pour des formes de travail l&amp;apos;unit&amp;#xE9; pertinente peut &amp;#xEA;tre le village ou autre (voir a ce niveau la strat&amp;#xE9;gie de groupe inclure ces r&amp;#xE9;flexions dans cette partie de mon texte).  &amp;#xD;126. Economie de consommation et economie d&amp;apos;&amp;#xE9;change semblerait &amp;#xEA;tre le point selon Thurnwald richard entre economie primitive et &amp;#xE9;conomie mon&amp;#xE9;taire.  127 meme lorsqu&amp;apos;elle &amp;#xE9;changes elles &amp;#xE9;changent pour satisfaire un besoin immediat de subsitence et non pour procurer un profit g&amp;#xE9;n&amp;#xE9;ral qui ensuite permettra de satisfaire un besoin quelconque. &amp;#xD;131. &amp;quot;Autrement dit, le  MPD rec&amp;#xE8;le un principe anti-surplus; adapt&amp;#xE9; &amp;#xE0; la production de biens de subsitnece, il a tendance &amp;#xE0; s&amp;apos;immobiliser lorsqu&amp;apos;il atteind ce point. D&amp;apos;o&amp;#xF9; il apparait que si par surplus on entendant cette par de la production qui exc&amp;#xE9;de les besoins des producteurs, les besoins de la maisonn&amp;#xE9; n&amp;apos;est pas organis&amp;#xE9; &amp;#xE0; cette fin&amp;quot;.(mettre une telle d&amp;#xE9;finition des surplus en un glossaire).&amp;#xD;Trois r&amp;#xE8;gles caract&amp;#xE9;risent les MPD, &amp;quot;une force de travail restreinte essentiellement diff&amp;#xE9;renci&amp;#xE9; selon le sexe, une technologie simple et des objectifs de production limit&amp;#xE9;s. Ces trois r&amp;#xE8;gles sont syst&amp;#xE9;matiquement associ&amp;#xE9;es&amp;quot;.&amp;#xD;134. Les travaux de Tchayanov montrent comment juste apr&amp;#xE8;s la r&amp;#xE9;volution les paysans de r&amp;#xE9;serve de main d&amp;apos;ouevre et que cette r&amp;#xE9;serve d&amp;#xE9;pendait de la compostition de la famille et plus les besoins sont important plus les actifs travaillent. Ce qui aboutit &amp;#xE0; la r&amp;#xE8;gle de Tchayanov &amp;quot;Dans un syst&amp;#xE8;me de mode de production domestique de consommation, l&amp;apos;intensit&amp;#xE9; de travail varie en raison inverse de la capacit&amp;#xE9; de travail relative &amp;#xE0; l&amp;apos;unit&amp;#xE9; de production&amp;quot;. En d&amp;apos;autre terme la quantit&amp;#xE9; de travail par actif cro&amp;#xEE;t si le rapport actif sur nombre de consommateur decroit (reprendre cette r&amp;#xE9;gle lorsque je parle de Tchayanov).&amp;#xD;170. L&amp;apos;intensite &amp;#xE9;conomique ne sera pas ind&amp;#xE9;pendante des liens de parent&amp;#xE9; qui unisent les unit&amp;#xE9;s de production. &amp;#xD;179. &amp;quot;Toute &amp;#xE9;volution sociale du monde primitif tend, semble-t-il, &amp;#xE0; sous traire l&amp;apos;&amp;#xE9;conomie domestique au contr&amp;#xF4;le de la structure de parent&amp;#xE9; et des obligation de solidarit&amp;#xE9; pour l&amp;apos;assujetir plus &amp;#xE9;troitement &amp;#xE0; la structure politique. A mesure que cette structure se politise, et plus particuli&amp;#xE9;rement &amp;#xE0; mesure qu&amp;apos;elle se concentre dans les mains de chefs reignants, l&amp;apos;&amp;#xE9;conomie domestique est mobilis&amp;#xE9; au service d&amp;apos;une instance sociale plus vaste. Cette impulsion qui se transmet du politique &amp;#xE0; l&amp;apos;&amp;#xE9;conomique, donc &amp;#xE0; la production est souvent attest&amp;#xE9; ethnographiquement. Car quand bien m&amp;#xEA;me le chef est mu par des motifs d&amp;apos;ambitions personnelle, il incarne une finalit&amp;#xE9; collective il personnifie un principe &amp;#xE9;conomique public qui va &amp;#xE0; l&amp;apos;encontre des objectif priv&amp;#xE9;s et des int&amp;#xE9;rets &amp;#xE9;troitement limit&amp;#xE9; de l&amp;apos;&amp;#xE9;conomie domestique. Les d&amp;#xE9;tenteurs de pouvoirs tribaux, chefs en exercices et chefs s&amp;apos;exer&amp;#xE7;ant &amp;#xE0; les suplanter, empi&amp;#xE9;tent sur le syst&amp;#xE8;me domestique, s&amp;apos;effor&amp;#xE7;ant de miner son autonomie, de contenir son anarchie et de d&amp;#xE9;cupler sa productivit&amp;#xE9;&amp;quot; (reprendre toute cette longue citation pour dire donc c&amp;apos;est la mise en palce d&amp;apos;un pouvoir politique qui entraine le d&amp;#xE9;veloppement des &amp;#xE9;changes et ce pouvoir politique ne va pas sans un monnaie).&amp;#xD;182. Par ailleurs le partage et la prodigalit&amp;#xE9; d&amp;apos;un chef est importante et constitue un lien social qui assure la cohesion du syst&amp;#xE8;me, un chef qui ne donne pas n&amp;apos;est pas respect&amp;#xE9;. Le chef donne et on lui est oblig&amp;#xE9;, &amp;quot;le don fait l&amp;apos;esclave dise les eskimos&amp;quot; (mettre cette phrase des eskimos avec celle de maus qui dit que le don oblige).&amp;#xD;236. A propos du don Salhins reprend les termes ainsi (voir s&amp;apos;il cela n&amp;apos;irait pas bien lorsque je parle du don en temps qu&amp;apos;acte socialisant). &amp;quot;Le pire, c&amp;apos;est de ne pas donner de cadeaux. Si les gens ne s&amp;apos;aiment pas et que l&amp;apos;un d&amp;apos;eux fait un cadeau, alors l&amp;apos;autre doit accepter et cela apporte la paix entre eux. Nous donnons ce que nous avons: c&amp;apos;est comme clea que nous vivons&amp;quot; Extrait du discours d&amp;apos;un Bochiman issu des travaux de Marshall Lonora 1961, Sahring, talking and giving: relief of social tensions among! kung bushmen, Africa, 31, pp 231-249.&amp;#xD;&amp;quot;D&amp;apos;ou l&amp;apos;on en vient &amp;#xE0; d&amp;#xE9;duire les tous les principes fondamentaux d&amp;apos;une anthropologie proprement &amp;#xE9;conomique, y compris celui que nous avons inscrit au coeur des chapitre suivants: que tout &amp;#xE9;change comporte un coefficient de sociabiit&amp;#xE9; et que l&amp;apos;appr&amp;#xE9;hender en termes exclusivement mat&amp;#xE9;reils, c&amp;apos;est m&amp;#xE9;connaitre cette dimension sociale qui est la sienne&amp;quot;. (Utiliser cette phrase lorsque l&amp;apos;on dit que dans les &amp;#xE9;changes il y a toujours diff&amp;#xE9;rents niveau et que nous consid&amp;#xE9;rons le niveau dominant, o&amp;#xF9; se trouve le coefficient le plus important sans pour autant oublier l&amp;apos;importance des autres).  &amp;#xD;239. Ce qui distingue une soci&amp;#xE9;t&amp;#xE9; primitive c&amp;apos;est qu&amp;apos;il n&amp;apos;y a pas de pouvoir public souverain qui represente le force et la force est d&amp;#xE9;centralis&amp;#xE9; au niveau des individus et ils ont un droit physique de d&amp;#xE9;fendre leurs int&amp;#xE9;rets. De fait la paix n&amp;apos;est pas acquise et les relations ne sont pas passifi&amp;#xE9;e par un tout sup&amp;#xE9;rieur mais les groupe doivent n&amp;#xE9;gocier pour conserver ou acqu&amp;#xE9;rir cette paix. &amp;#xD;&amp;quot;L&amp;apos;&amp;#xE9;change pimitif -et c&amp;apos;est l&amp;#xE0; un de ces traits distincitfs- s&amp;apos;attache en r&amp;#xE8;gle g&amp;#xE9;n&amp;#xE9;rale plut&amp;#xF4;t &amp;#xE0; la distribution des produits finis au sein du groupe (reprendre cela pour dire que on &amp;#xE9;change que les surplus)  et non pas, comme l&amp;apos;&amp;#xE9;change marchand, &amp;#xE0; l&amp;apos;acquisition de biens de productions&amp;quot;.&amp;#xD;(la d&amp;#xE9;finition de la soci&amp;#xE9;t&amp;#xE9; primitive permettra d&amp;apos;&amp;#xE9;claire ce que nous appelons une soci&amp;#xE9;t&amp;#xE9; qui &amp;#xE9;change peu. Car elle &amp;#xE9;chagne peu car organis&amp;#xE9;e ainsi. Faire le lien avec la d&amp;#xE9;finiton en trois points plus haut.) &amp;quot;R&amp;#xE9;sumons les grandes orientations de l&amp;apos;&amp;#xE9;conomie primitive: une &amp;#xE9;conomie qui accorde une place pr&amp;#xE9;pond&amp;#xE9;rante &amp;#xE0; la nourriture et o&amp;#xF9; la production quotidienne ne d&amp;#xE9;pend ni d&amp;apos;une technologie complexe ni d&amp;apos;une division complexe du travail; une &amp;#xE9;conomie qui privil&amp;#xE9;gie le mode de production domestique, c&amp;apos;est-&amp;#xE0;-dire la maisonn&amp;#xE9;ecomme unit&amp;#xE9; de production, la division du travail par sexe, l&amp;apos;autorit&amp;#xE9; d&amp;#xE9;volue &amp;#xE0; l&amp;apos;age, une production qui s&amp;apos;attache &amp;#xE0; satisfaire les besoins de la famille et la possibilit&amp;#xE9;, pour le groupe domestique, d&amp;apos;avoir acc&amp;#xE8;s direct aux ressources strat&amp;#xE9;giques. Enfin un ordre social o&amp;#xF9; le droit de contr&amp;#xF4;le sur les produits marche de pair avec le droit d&amp;apos;exploiter les ressources productives ou le commerce des titres est restreint et les privil&amp;#xE8;ges de l&amp;apos;opulence peu probants&amp;quot;.&amp;#xD;240. Dans les realtions d&amp;apos;&amp;#xE9;change primitive il y a la r&amp;#xE9;ciprocit&amp;#xE9; A donne &amp;#xE0; B et B &amp;#xE0; A et la redistribution, collecte centralis&amp;#xE9; (souvent aux mains de quelques acteurs) de biens produits par le groupe et redistribution &amp;#xE0; l&amp;apos;int&amp;#xE9;rieur du groupe. Il y a de la reciprocite dans la redistribution (forme d&amp;apos;organistion des conduites de reciprocit&amp;#xE9;) mais la r&amp;#xE9;distribution se fait au sein d&amp;apos;un groupe par contre la r&amp;#xE9;ciprocit&amp;#xE9; se fait entre deux entit&amp;#xE9;s diff&amp;#xE9;rentes. &amp;#xD;244. Il est possible de construire une typologie avec diverses variables telle la g&amp;#xE9;n&amp;#xE9;alogie. &amp;#xD;246. &amp;quot;Autrement dit le d&amp;#xE9;sir d&amp;apos;&amp;#xE9;change oscille entre deux p&amp;#xF4;les: &amp;#xE0; un extr&amp;#xEA;me le soucis altruiste de contenter son partenaire, &amp;#xE0; l&amp;apos;autre le soucis de promouvoir son propre int&amp;#xE9;r&amp;#xEA;t, en passant par le souci interm&amp;#xE9;diaire d&amp;apos;une satisfaction mutuelle des deux parties&amp;quot;. (reprendre ces phrases pour dire que le troc n&amp;apos;est pas de l&amp;apos;alturisme on vise le bien et le service on ne vise pas la satisfaction mutuelle, n&amp;apos;y l&amp;apos;alturisme si on peut entuber on entube d&amp;apos;ou peut &amp;#xEA;tre barater, par contre comme dans une &amp;#xE9;change mon&amp;#xE9;taire si on se connait on n&amp;apos;entube pas or dans don ou autre si on reciprocit&amp;#xE9; on se connait il reste le cot&amp;#xE9; on entube pas en g&amp;#xE9;n&amp;#xE9;ral et ce type d&amp;apos;&amp;#xE9;change ne marche pas avec l&amp;apos;ext&amp;#xE9;rieur ceux que l&amp;apos;on ne connais pas). Si on regarde les crit&amp;#xE9;res de la r&amp;#xE9;ciprocit&amp;#xE9; au niveau local le troc peut s&amp;apos;inscrie dans des formes de recirpocit&amp;#xE9; g&amp;#xE9;n&amp;#xE9;ralis&amp;#xE9;. &amp;quot;le transfert initial peut &amp;#xEA;tre volontaire ou involontaire, r&amp;#xE9;pondre &amp;#xE0; une obligation simple ou involontaire, la compensation &amp;#xEA;tre librement consentie, exig&amp;#xE9;e extorqu&amp;#xE9;, l&amp;apos;&amp;#xE9;change avoir fait ou non l&amp;apos;objet d&amp;apos;un marchandage &amp;#xEA;tre ou non comptabilis&amp;#xE9; et ainsi de suite&amp;quot;.  Ceci est la reciprocit&amp;#xE9; g&amp;#xE9;n&amp;#xE9;ralis&amp;#xE9;e.  &amp;#xD;248. La reciprocit&amp;#xE9; &amp;#xE9;quilibr&amp;#xE9;e, &amp;#xE0; moyen terme il y a une &amp;#xE9;quilibre entre les transferts de A vers B et de B vers A, et les terme de cet &amp;#xE9;quilibre d&amp;#xE9;pend se trouve dans la contre prestation qui repond &amp;#xE0; un &amp;#xE9;quivalent culutrellement  &amp;#xE9;tabli et elle ne soufre pas de d&amp;#xE9;lais. L&amp;apos;&amp;#xE9;quivalent peut etre des quantit&amp;#xE9;s ou des qualit&amp;#xE9;s d&amp;apos;un bien voire des monnaies primitives. (Voir dans les monnaies primitives il y des fonctions mon&amp;#xE9;taires mais les relations s&amp;apos;&amp;#xE9;tablissent sous la reciprocit&amp;#xE9;, le cas des mariages par exemple). La reciprocit&amp;#xE9; &amp;#xE9;quilibr&amp;#xE9;e est moins personnelle que la r&amp;#xE9;ciprocit&amp;#xE9; &amp;#xE9;quilibr&amp;#xE9;e. (voir si le troc au niveau local ne peut pas s&amp;apos;inscrire dans la r&amp;#xE9;ciprocit&amp;#xE9; &amp;#xE9;quilibr&amp;#xE9;, il semblerait qu&amp;apos;elle fasse davantage appel au rapport &amp;#xE0; l&amp;apos;&amp;#xE9;l&amp;#xE9;ment &amp;#xE9;chang&amp;#xE9;. Par contre reciprocit&amp;#xE9; g&amp;#xE9;n&amp;#xE9;ralise met en avant la realtion avec tout ce qu&amp;apos;il y a de dominaiton ou autre).&amp;#xD;249. &amp;quot;Par r&amp;#xE9;ciprocit&amp;#xE9; n&amp;#xE9;gative nous d&amp;#xE9;signons tout effort d&amp;apos;acqu&amp;#xE9;rir impun&amp;#xE9;ment quelque chose pour rien,  toutes les formes directes d&amp;apos;appropriation et les transactions tendant ouvertement un profit utilitaire. Les termes ethnographiques pertinents incluent, le marchandage, le troc, les jeux de hasard, la chicane, le vol, et toute autre de saisie abusive&amp;quot;. (dire troc peut etre la dedans mais n&amp;apos;est pas obligatoirement la dedans il y a une grille de lecture ou on lit les diff&amp;#xE9;rents types de reciprocit&amp;#xE9;s et une grille ou on regarde la troc et qu&amp;apos;il peut se trouver &amp;#xE0; diff&amp;#xE9;rents niveaux). &amp;quot;La reciprocit&amp;#xE9; n&amp;#xE9;gative est le type d&amp;apos;&amp;#xE9;change le plus impersonnel (reprendre cela dans les exemples de troc ou on entube). Sous l&amp;apos;aspect, par exemple du troc, c&amp;apos;est de notre point de vue, l&amp;apos;&amp;#xE9;change &amp;#xE9;conomique par excellence. Les deux partie s&amp;apos;affrontent en tant q&amp;apos;uint&amp;#xE9;rets distincts, chacun cherchent &amp;#xE0; maximiser ses profits au d&amp;#xE9;pend de l&amp;apos;autre&amp;quot;. ( reprendre cela dans le troc extrat communuataire, lorsque l&amp;apos;on s&amp;apos;ignore). Bien entendu entre ces diff&amp;#xE9;rentes disposition de la reciprocit&amp;#xE9; il tout un panel de situations intem&amp;#xE9;diaires. &amp;#xD;253. La reciprocit&amp;#xE9; s&amp;apos;inscrit dans un ensemble de cercles concentrique avec au centre la maisonn&amp;#xE9;e, ensuite le secteur du lignage, le secteur du village, le secteur tribal et le secteur intertribal. La reciprocit&amp;#xE9; par du centre avec la reciprocit&amp;#xE9; g&amp;#xE9;n&amp;#xE9;ralis&amp;#xE9;e, (peut y figurer le don) peut a peu elle evolue en reciprocit&amp;#xE9; &amp;#xE9;quilibr&amp;#xE9;e et enfin r&amp;#xE9;cirpocit&amp;#xE9; n&amp;#xE9;gative (au niveau intertribal). &amp;#xD;292. Dans les soci&amp;#xE9;t&amp;#xE9;s primitives la valeur des biens d&amp;#xE9;pend de nombreux &amp;#xE9;l&amp;#xE9;ments notament des sph&amp;#xE8;res etc.&amp;#xD;293. Valeur d&amp;apos;&amp;#xE9;change et struture du commerce primitif.&amp;#xD;296. le sch&amp;#xE9;ma tribal dessine des cercles de relations partant du plus petit cercle la maisonn&amp;#xE9;, du hameau (zone d&amp;apos;interconnaissance intense) et s&amp;apos;&amp;#xE9;tend de proche en proche &amp;#xE0; des zones de solidarit&amp;#xE9; plus diffuses,  regionales et tribales pour s&amp;apos;&amp;#xE9;vanouir dans les t&amp;#xE9;n&amp;#xE9;bres des marches fronti&amp;#xE8;res, la sone p&amp;#xE9;riph&amp;#xE9;rique intertribale. &amp;#xD;299. Dans le queensland entre des tributs etal&amp;#xE9;es sur 400 miles de cotes des javelos produits &amp;#xE0; une extr&amp;#xE9;mit&amp;#xE9; etaient echang&amp;#xE9; contre des haches de Pierre produites &amp;#xE0; l&amp;apos;autre extr&amp;#xE9;mit&amp;#xE9;. Le taux d&amp;apos;&amp;#xE9;change de ces deux ptoduits &amp;#xE9;taient differents et evoluaient selon la proximit&amp;#xE9; de l&amp;apos;un ou de l&amp;apos;autre des points de production. &amp;#xD;Ce ph&amp;#xE9;nom&amp;#xE8;ne de taux de change diff&amp;#xE9;renci&amp;#xE9; se remarque &amp;#xE9;galement dans d&amp;apos;autres tributs. &amp;#xD;301.Dans des &amp;#xE9;conomies &amp;quot;primitives&amp;quot; les ethnies de commer&amp;#xE7;ants, les Ph&amp;#xE9;niciens de mediterrann&amp;#xE9;e, les langalanga de malaita les Arawe de Nouvelle Bretagne, les bilibili de nouvelle guin&amp;#xE9;e Indig&amp;#xE9;ne des iles Siassi dans le d&amp;#xE9;troit de Vitiaz ces peuples ont un r&amp;#xF4;le d&amp;#xE9;terminant et sont souvent les plus riche relativement. Ils ont souvent une position g&amp;#xE9;ographique ou des disposition culturelles qui les donnent un role pivot dans les &amp;#xE9;changes une forme de monople. Les Siassi par exemple faisaient du commerce avec des groupes environnants plus ou moins distant et selon le groupe avec ils transactaient les taux de troc etaient differents. Dans tous ces exemples on remarque que le peuple x &amp;#xE9;change un bien d&amp;#xE9;termin&amp;#xE9; avec le peuple y ce n&amp;apos;est pas le hasard.&amp;#xD;307. Pour la p&amp;#xE9;nibilit&amp;#xE9; du travail il y l&amp;apos;exemple des &amp;quot;villageois Buso (les potiers) insistaient sur la somme de travail impliqu&amp;#xE9;e dans la fabrication des pots, l&amp;apos;exag&amp;#xE9;rant avec plaisir : nous peinons tous le jours durant, du lev&amp;#xE9; au couch&amp;#xE9; du soleil, me r&amp;#xE9;p&amp;#xE9;tait l&amp;apos;un d&amp;apos;eux sans arr&amp;#xE9;t : extraire l&amp;apos;argile est plus dur qu&amp;apos;exploiter de l&amp;apos;or, le dos me fait mal et au bout du compte il y a toujours le risque que le pot se fende&amp;quot;.  &amp;#xD;317. Tr&amp;#xE8;s souvent a l&amp;apos;int&amp;#xE9;rieur des communaut&amp;#xE9;s il exixte des rapports internes d&amp;apos;amiti&amp;#xE9;, de parent&amp;#xE9; et la concurrence ne peut pas s&amp;apos;instaurer.&amp;#xD;318. &amp;quot;le commerce est con&amp;#xE7;u comme une relation exclusive avec un partenaire sp&amp;#xE9;cifique&amp;quot;. &amp;quot;chacun sait qui &amp;#xE9;change avec qui &amp;quot; &amp;quot;c&amp;apos;est la relation sociale qui conjoint vendeur et acheteur et non le prix&amp;quot;&lt;/URL&gt;&lt;/MDL&gt;&lt;/Cite&gt;&lt;/EndNote&gt;</w:instrText>
      </w:r>
      <w:r w:rsidR="00333E22">
        <w:fldChar w:fldCharType="separate"/>
      </w:r>
      <w:r w:rsidR="00333E22">
        <w:t>(Salhins, 1976)</w:t>
      </w:r>
      <w:r w:rsidR="00333E22">
        <w:fldChar w:fldCharType="end"/>
      </w:r>
      <w:r w:rsidR="00333E22">
        <w:t xml:space="preserve">, </w:t>
      </w:r>
      <w:r w:rsidR="00333E22">
        <w:fldChar w:fldCharType="begin"/>
      </w:r>
      <w:r w:rsidR="00333E22">
        <w:instrText xml:space="preserve"> ADDIN EN.CITE &lt;EndNote&gt;&lt;Cite&gt;&lt;Author&gt;CLIFTON&lt;/Author&gt;&lt;Year&gt;1970&lt;/Year&gt;&lt;RecNum&gt;65&lt;/RecNum&gt;&lt;MDL&gt;&lt;REFERENCE_TYPE&gt;7&lt;/REFERENCE_TYPE&gt;&lt;AUTHORS&gt;&lt;AUTHOR&gt;CLIFTON, R. WHARTON, J.&lt;/AUTHOR&gt;&lt;/AUTHORS&gt;&lt;YEAR&gt;1970&lt;/YEAR&gt;&lt;TITLE&gt;Subsistence Agriculture, Concepts and Scope&lt;/TITLE&gt;&lt;SECONDARY_TITLE&gt;Subsitence Agriculture and Economic Development&lt;/SECONDARY_TITLE&gt;&lt;PLACE_PUBLISHED&gt;London&lt;/PLACE_PUBLISHED&gt;&lt;PUBLISHER&gt;Frank Cass and Company Limited&lt;/PUBLISHER&gt;&lt;VOLUME&gt;1&lt;/VOLUME&gt;&lt;PAGES&gt;481&lt;/PAGES&gt;&lt;KEYWORDS&gt;&lt;KEYWORD&gt;Agriculture, D&amp;#xE9;veloppement, Subsitence, etc.&lt;/KEYWORD&gt;&lt;/KEYWORDS&gt;&lt;/MDL&gt;&lt;/Cite&gt;&lt;/EndNote&gt;</w:instrText>
      </w:r>
      <w:r w:rsidR="00333E22">
        <w:fldChar w:fldCharType="separate"/>
      </w:r>
      <w:r w:rsidR="00333E22">
        <w:t>(Clifton, 1970)</w:t>
      </w:r>
      <w:r w:rsidR="00333E22">
        <w:fldChar w:fldCharType="end"/>
      </w:r>
      <w:r w:rsidR="00632BB2">
        <w:t>.</w:t>
      </w:r>
      <w:r w:rsidR="00333E22">
        <w:t xml:space="preserve"> </w:t>
      </w:r>
      <w:r w:rsidR="00632BB2">
        <w:t xml:space="preserve">Les foyers </w:t>
      </w:r>
      <w:r w:rsidR="00333E22">
        <w:t xml:space="preserve">cherchent à produire pour satisfaire tous leurs besoins, sans que les quantités </w:t>
      </w:r>
      <w:r w:rsidR="00CD4A7C">
        <w:t>n’</w:t>
      </w:r>
      <w:r w:rsidR="00333E22">
        <w:t>excèdent les besoins</w:t>
      </w:r>
      <w:r w:rsidR="00345535">
        <w:t xml:space="preserve">. En revanche </w:t>
      </w:r>
      <w:r w:rsidR="00333E22">
        <w:t>tout est fait pour produire la totalité du minimum de ces besoins (</w:t>
      </w:r>
      <w:proofErr w:type="spellStart"/>
      <w:r w:rsidR="00333E22">
        <w:t>Sahlins</w:t>
      </w:r>
      <w:proofErr w:type="spellEnd"/>
      <w:r w:rsidR="00333E22">
        <w:t>, 1976).</w:t>
      </w:r>
      <w:r w:rsidR="00CD4A7C">
        <w:t xml:space="preserve"> Dans </w:t>
      </w:r>
      <w:r w:rsidR="00B3684E">
        <w:t>ce contexte ne pas dépendre d’une entité extérieure à l’unité de productions pour assurer l’approvisionnement représente un objectif de tout premier ordre</w:t>
      </w:r>
      <w:r w:rsidR="00CD4A7C">
        <w:t>. Ce point focal guide les stratégies</w:t>
      </w:r>
      <w:r w:rsidR="00345535">
        <w:t xml:space="preserve"> et </w:t>
      </w:r>
      <w:r w:rsidR="00B3684E">
        <w:t>les institutions définissent un corpus de représentations</w:t>
      </w:r>
      <w:r w:rsidR="00345535">
        <w:t xml:space="preserve"> idoine</w:t>
      </w:r>
      <w:r w:rsidR="00F26A01">
        <w:t>s</w:t>
      </w:r>
      <w:r w:rsidR="00B3684E">
        <w:t>.</w:t>
      </w:r>
      <w:r w:rsidR="00CD4A7C">
        <w:t xml:space="preserve"> Les</w:t>
      </w:r>
      <w:r w:rsidR="00333E22">
        <w:t xml:space="preserve"> a</w:t>
      </w:r>
      <w:r w:rsidR="00CD4A7C">
        <w:t xml:space="preserve">gents produisent pour </w:t>
      </w:r>
      <w:r w:rsidR="00333E22">
        <w:t xml:space="preserve">satisfaire </w:t>
      </w:r>
      <w:r w:rsidR="00CD4A7C">
        <w:t xml:space="preserve">directement </w:t>
      </w:r>
      <w:r w:rsidR="00333E22">
        <w:t>leurs besoins, sachant que la notion de besoin est définie par la société et non par une instance extérieure.</w:t>
      </w:r>
      <w:r w:rsidR="00CD4A7C">
        <w:t xml:space="preserve"> Cependant, q</w:t>
      </w:r>
      <w:r w:rsidR="00577775">
        <w:t>ue l’autosubsistance soit un objectif de production dominant (</w:t>
      </w:r>
      <w:proofErr w:type="spellStart"/>
      <w:r w:rsidR="00577775">
        <w:t>A</w:t>
      </w:r>
      <w:r w:rsidR="00CD4A7C">
        <w:t>lary</w:t>
      </w:r>
      <w:proofErr w:type="spellEnd"/>
      <w:r w:rsidR="00CD4A7C">
        <w:t xml:space="preserve">, 2009) </w:t>
      </w:r>
      <w:r w:rsidR="00577775">
        <w:t>n’exclut pas obligatoirement les échanges des biens. Les agents échangent certains biens</w:t>
      </w:r>
      <w:r w:rsidR="00CD4A7C">
        <w:t>,</w:t>
      </w:r>
      <w:r w:rsidR="00577775">
        <w:t xml:space="preserve"> généralement spécifique</w:t>
      </w:r>
      <w:r w:rsidR="00F26A01">
        <w:t>s</w:t>
      </w:r>
      <w:r w:rsidR="00577775">
        <w:t xml:space="preserve"> mais </w:t>
      </w:r>
      <w:r w:rsidR="00CD4A7C">
        <w:t>la p</w:t>
      </w:r>
      <w:r w:rsidR="00577775">
        <w:t xml:space="preserve">roduction </w:t>
      </w:r>
      <w:r w:rsidR="00CD4A7C">
        <w:t xml:space="preserve">de ces derniers </w:t>
      </w:r>
      <w:r w:rsidR="00577775">
        <w:t xml:space="preserve">n’entre </w:t>
      </w:r>
      <w:r w:rsidR="00F26A01">
        <w:t xml:space="preserve">pas </w:t>
      </w:r>
      <w:r w:rsidR="00CD4A7C">
        <w:t xml:space="preserve">(ou peu) </w:t>
      </w:r>
      <w:r w:rsidR="00577775">
        <w:t xml:space="preserve">en concurrence avec la production </w:t>
      </w:r>
      <w:r w:rsidR="00CD4A7C">
        <w:t xml:space="preserve">de biens </w:t>
      </w:r>
      <w:r w:rsidR="00577775">
        <w:t>directement destiné</w:t>
      </w:r>
      <w:r w:rsidR="00CD4A7C">
        <w:t>s</w:t>
      </w:r>
      <w:r w:rsidR="00577775">
        <w:t xml:space="preserve"> au foyer. </w:t>
      </w:r>
      <w:r w:rsidR="0077752A">
        <w:t>Par rapport à ce</w:t>
      </w:r>
      <w:r w:rsidR="00CD4A7C">
        <w:t xml:space="preserve"> mode d’organisation des échanges</w:t>
      </w:r>
      <w:r w:rsidR="0077752A">
        <w:t xml:space="preserve">, le mobile de gain occupe une place ténue et, </w:t>
      </w:r>
      <w:r w:rsidR="00577775">
        <w:t>en dehors de la réciprocité négative (</w:t>
      </w:r>
      <w:proofErr w:type="spellStart"/>
      <w:r w:rsidR="00577775">
        <w:t>Salhins</w:t>
      </w:r>
      <w:proofErr w:type="spellEnd"/>
      <w:r w:rsidR="0077752A">
        <w:t>, 1976</w:t>
      </w:r>
      <w:r w:rsidR="00577775">
        <w:t>)</w:t>
      </w:r>
      <w:r w:rsidR="0077752A">
        <w:t xml:space="preserve">,  il guide marginalement les logiques d’échanges. Au contraire, </w:t>
      </w:r>
      <w:r w:rsidR="00F26A01">
        <w:t>ces dernières</w:t>
      </w:r>
      <w:r w:rsidR="0077752A">
        <w:t xml:space="preserve"> </w:t>
      </w:r>
      <w:r w:rsidR="00577775">
        <w:t>reposent sur de tous autres principes comme le montre</w:t>
      </w:r>
      <w:r w:rsidR="00C2439C">
        <w:t>nt</w:t>
      </w:r>
      <w:r w:rsidR="00577775">
        <w:t xml:space="preserve"> Polanyi (</w:t>
      </w:r>
      <w:r w:rsidR="00C2439C">
        <w:t>2011</w:t>
      </w:r>
      <w:r w:rsidR="00577775">
        <w:t xml:space="preserve">), </w:t>
      </w:r>
      <w:proofErr w:type="spellStart"/>
      <w:r w:rsidR="00577775">
        <w:t>Malinow</w:t>
      </w:r>
      <w:r w:rsidR="00C2439C">
        <w:t>s</w:t>
      </w:r>
      <w:r w:rsidR="00577775">
        <w:t>iky</w:t>
      </w:r>
      <w:proofErr w:type="spellEnd"/>
      <w:r w:rsidR="00577775">
        <w:t xml:space="preserve"> (</w:t>
      </w:r>
      <w:r w:rsidR="00C2439C">
        <w:t>1963), Mauss (2002</w:t>
      </w:r>
      <w:r w:rsidR="00577775">
        <w:t xml:space="preserve">) ou </w:t>
      </w:r>
      <w:r w:rsidR="00236F5C">
        <w:t xml:space="preserve">encore </w:t>
      </w:r>
      <w:proofErr w:type="spellStart"/>
      <w:r w:rsidR="00C2439C">
        <w:t>T</w:t>
      </w:r>
      <w:r w:rsidR="00577775">
        <w:t>chayanov</w:t>
      </w:r>
      <w:proofErr w:type="spellEnd"/>
      <w:r w:rsidR="00577775">
        <w:t xml:space="preserve"> (</w:t>
      </w:r>
      <w:r w:rsidR="00C2439C">
        <w:t>1990</w:t>
      </w:r>
      <w:r w:rsidR="00577775">
        <w:t xml:space="preserve">). </w:t>
      </w:r>
      <w:r w:rsidR="00236F5C">
        <w:t>Les sociétés où l’autosubsistance occupe une place centrale sont fondés sur la paysannerie</w:t>
      </w:r>
      <w:r w:rsidR="00F26A01">
        <w:t>,</w:t>
      </w:r>
      <w:r w:rsidR="00236F5C">
        <w:t xml:space="preserve"> elle représente plus ou moins directement l’essentiel voire la totalité des actifs</w:t>
      </w:r>
      <w:r w:rsidR="00345535">
        <w:t>. Ai</w:t>
      </w:r>
      <w:r w:rsidR="006C5EB4">
        <w:t>nsi</w:t>
      </w:r>
      <w:r w:rsidR="00236F5C">
        <w:t xml:space="preserve">, la fonction sociale des échanges de biens, ne touche </w:t>
      </w:r>
      <w:r w:rsidR="006C5EB4">
        <w:t xml:space="preserve">que </w:t>
      </w:r>
      <w:r w:rsidR="00236F5C">
        <w:t xml:space="preserve">très peu </w:t>
      </w:r>
      <w:r w:rsidR="00236F5C">
        <w:lastRenderedPageBreak/>
        <w:t xml:space="preserve">l’approvisionnement en biens alimentaires. </w:t>
      </w:r>
      <w:r w:rsidR="006C5EB4">
        <w:t xml:space="preserve">L’échange ne constitue pas un élément de survie pour les foyers et les institutions, la monnaie par exemple, </w:t>
      </w:r>
      <w:r w:rsidR="00345535">
        <w:t xml:space="preserve">sont </w:t>
      </w:r>
      <w:r w:rsidR="006C5EB4">
        <w:t>conçue</w:t>
      </w:r>
      <w:r w:rsidR="00345535">
        <w:t>s</w:t>
      </w:r>
      <w:r w:rsidR="006C5EB4">
        <w:t xml:space="preserve"> </w:t>
      </w:r>
      <w:r w:rsidR="00345535">
        <w:t>à dessein</w:t>
      </w:r>
      <w:r w:rsidR="006C5EB4">
        <w:t xml:space="preserve">. </w:t>
      </w:r>
    </w:p>
    <w:p w:rsidR="002E28DE" w:rsidRDefault="00236F5C" w:rsidP="001A4709">
      <w:r>
        <w:t>La mutation évoquée supra</w:t>
      </w:r>
      <w:r w:rsidR="006C5EB4">
        <w:t xml:space="preserve"> touche </w:t>
      </w:r>
      <w:r>
        <w:t xml:space="preserve">directement le développement des échanges </w:t>
      </w:r>
      <w:r w:rsidR="006C5EB4">
        <w:t>et</w:t>
      </w:r>
      <w:r w:rsidR="00345535">
        <w:t xml:space="preserve"> avec eux</w:t>
      </w:r>
      <w:r w:rsidR="006C5EB4">
        <w:t xml:space="preserve"> les </w:t>
      </w:r>
      <w:r>
        <w:t>mécanismes de</w:t>
      </w:r>
      <w:r w:rsidR="00345535">
        <w:t xml:space="preserve"> DST</w:t>
      </w:r>
      <w:r>
        <w:t xml:space="preserve">. </w:t>
      </w:r>
      <w:r w:rsidR="00FA48BD">
        <w:t>L</w:t>
      </w:r>
      <w:r>
        <w:t>es questions</w:t>
      </w:r>
      <w:r w:rsidR="00FA48BD">
        <w:t xml:space="preserve"> posées par ladite mutation</w:t>
      </w:r>
      <w:r>
        <w:t xml:space="preserve"> préoccupaient les auteurs classiques</w:t>
      </w:r>
      <w:r w:rsidR="00132566">
        <w:t> :</w:t>
      </w:r>
      <w:r>
        <w:t xml:space="preserve"> Quesnay, Smith, Ricardo et Marx par exemple</w:t>
      </w:r>
      <w:r w:rsidR="006C5EB4">
        <w:t>,</w:t>
      </w:r>
      <w:r>
        <w:t xml:space="preserve"> dans la mesure où</w:t>
      </w:r>
      <w:r w:rsidR="004726E3">
        <w:t xml:space="preserve"> ils observaient la généralisation des</w:t>
      </w:r>
      <w:r>
        <w:t xml:space="preserve"> </w:t>
      </w:r>
      <w:r w:rsidR="006C5EB4">
        <w:t xml:space="preserve">transactions </w:t>
      </w:r>
      <w:r w:rsidR="004726E3">
        <w:t>en question</w:t>
      </w:r>
      <w:r>
        <w:t xml:space="preserve">. </w:t>
      </w:r>
      <w:r w:rsidR="00C93EA0">
        <w:t xml:space="preserve">Les transactions </w:t>
      </w:r>
      <w:r w:rsidR="006C5EB4">
        <w:t xml:space="preserve">déterminent </w:t>
      </w:r>
      <w:r w:rsidR="004726E3">
        <w:t>p</w:t>
      </w:r>
      <w:r w:rsidR="006C5EB4">
        <w:t xml:space="preserve">rogressivement le nouvel </w:t>
      </w:r>
      <w:r>
        <w:t xml:space="preserve">ordre social </w:t>
      </w:r>
      <w:r w:rsidR="006C5EB4">
        <w:t>et elles</w:t>
      </w:r>
      <w:r w:rsidR="00B90E74">
        <w:t xml:space="preserve"> permettent d</w:t>
      </w:r>
      <w:r w:rsidR="00677FA6">
        <w:t>’</w:t>
      </w:r>
      <w:r w:rsidR="00B90E74">
        <w:t>écou</w:t>
      </w:r>
      <w:r w:rsidR="006C5EB4">
        <w:t>ler les excédents de production. En même temps</w:t>
      </w:r>
      <w:r w:rsidR="004726E3">
        <w:t>,</w:t>
      </w:r>
      <w:r w:rsidR="006C5EB4">
        <w:t xml:space="preserve"> elles </w:t>
      </w:r>
      <w:r w:rsidR="00B90E74">
        <w:t>assurent l’app</w:t>
      </w:r>
      <w:r w:rsidR="00132566">
        <w:t>rovisionnement</w:t>
      </w:r>
      <w:r w:rsidR="00B90E74">
        <w:t xml:space="preserve"> en biens que les foyers ne produisent p</w:t>
      </w:r>
      <w:r w:rsidR="00132566">
        <w:t>as ou plus</w:t>
      </w:r>
      <w:r w:rsidR="00B90E74">
        <w:t>. Les échanges des biens occupent alors la place vitale que l</w:t>
      </w:r>
      <w:r w:rsidR="004726E3">
        <w:t xml:space="preserve">a logique </w:t>
      </w:r>
      <w:proofErr w:type="spellStart"/>
      <w:r w:rsidR="00B90E74">
        <w:t>autosubsistant</w:t>
      </w:r>
      <w:r w:rsidR="004726E3">
        <w:t>e</w:t>
      </w:r>
      <w:proofErr w:type="spellEnd"/>
      <w:r w:rsidR="00B90E74">
        <w:t xml:space="preserve"> occupait alors. Ils approvisionnent en biens alimentaire</w:t>
      </w:r>
      <w:r w:rsidR="00677FA6">
        <w:t>s</w:t>
      </w:r>
      <w:r w:rsidR="00B90E74">
        <w:t xml:space="preserve"> </w:t>
      </w:r>
      <w:r w:rsidR="004726E3">
        <w:t xml:space="preserve">nécessaires à la </w:t>
      </w:r>
      <w:r w:rsidR="00B90E74">
        <w:t>survie des foyers.</w:t>
      </w:r>
      <w:r w:rsidR="0032296E">
        <w:t xml:space="preserve"> Ce point constitue un des éléments essentiel</w:t>
      </w:r>
      <w:r w:rsidR="004726E3">
        <w:t>s</w:t>
      </w:r>
      <w:r w:rsidR="0032296E">
        <w:t xml:space="preserve"> de la mutation</w:t>
      </w:r>
      <w:r w:rsidR="004726E3">
        <w:t>. D</w:t>
      </w:r>
      <w:r w:rsidR="0032296E">
        <w:t xml:space="preserve">ans le premier modèle </w:t>
      </w:r>
      <w:r w:rsidR="00677FA6">
        <w:t>idéo typique l’essentiel des foyers produi</w:t>
      </w:r>
      <w:r w:rsidR="0032296E">
        <w:t>t leur nourriture</w:t>
      </w:r>
      <w:r w:rsidR="004726E3">
        <w:t xml:space="preserve"> et à ce titre ne </w:t>
      </w:r>
      <w:r w:rsidR="0032296E">
        <w:t xml:space="preserve">dépend </w:t>
      </w:r>
      <w:r w:rsidR="004726E3">
        <w:t xml:space="preserve">d’aucune </w:t>
      </w:r>
      <w:r w:rsidR="0032296E">
        <w:t xml:space="preserve">entité </w:t>
      </w:r>
      <w:r w:rsidR="004726E3">
        <w:t>extérieure. D</w:t>
      </w:r>
      <w:r w:rsidR="0032296E">
        <w:t>ans le second modèle ils doivent échanger des biens pour se procurer</w:t>
      </w:r>
      <w:r w:rsidR="004726E3">
        <w:t xml:space="preserve"> la nourriture </w:t>
      </w:r>
      <w:r w:rsidR="00DC35D4">
        <w:t>en retour</w:t>
      </w:r>
      <w:r w:rsidR="0032296E">
        <w:t xml:space="preserve">. </w:t>
      </w:r>
      <w:r w:rsidR="00DC35D4">
        <w:t>L’</w:t>
      </w:r>
      <w:r w:rsidR="00873D83">
        <w:t xml:space="preserve">importance </w:t>
      </w:r>
      <w:r w:rsidR="00DC35D4">
        <w:t xml:space="preserve">des transactions de biens </w:t>
      </w:r>
      <w:r w:rsidR="00C93EA0">
        <w:t xml:space="preserve">en </w:t>
      </w:r>
      <w:r w:rsidR="00873D83">
        <w:t>explique certainement l</w:t>
      </w:r>
      <w:r w:rsidR="00DC35D4">
        <w:t>a gestion  « politique », qu’elle relève de mécanismes d</w:t>
      </w:r>
      <w:r w:rsidR="00873D83">
        <w:t>e redistribution comme le montre l</w:t>
      </w:r>
      <w:r w:rsidR="00AD7221">
        <w:t>’exemple de l’Egypte ancienne (</w:t>
      </w:r>
      <w:proofErr w:type="spellStart"/>
      <w:r w:rsidR="00AD7221">
        <w:t>Maucourant</w:t>
      </w:r>
      <w:proofErr w:type="spellEnd"/>
      <w:r w:rsidR="00AD7221">
        <w:t xml:space="preserve"> 1991)</w:t>
      </w:r>
      <w:r w:rsidR="00873D83">
        <w:t xml:space="preserve">, </w:t>
      </w:r>
      <w:r w:rsidR="00ED39D3">
        <w:t>qu’</w:t>
      </w:r>
      <w:r w:rsidR="00AD7221">
        <w:t>elles</w:t>
      </w:r>
      <w:r w:rsidR="00ED39D3">
        <w:t xml:space="preserve"> prennent des formes de « commerces » à Athènes pendant l’</w:t>
      </w:r>
      <w:r w:rsidR="00677FA6">
        <w:t>A</w:t>
      </w:r>
      <w:r w:rsidR="00ED39D3">
        <w:t xml:space="preserve">ntiquité </w:t>
      </w:r>
      <w:r w:rsidR="00AD7221">
        <w:t xml:space="preserve">(Polanyi 2011) </w:t>
      </w:r>
      <w:r w:rsidR="00FA48BD">
        <w:t xml:space="preserve">ou encore </w:t>
      </w:r>
      <w:r w:rsidR="00AD7221">
        <w:t>qu’elles s’inscrivent da</w:t>
      </w:r>
      <w:r w:rsidR="00ED39D3">
        <w:t>ns un environnement socialiste ou capitaliste.</w:t>
      </w:r>
      <w:r w:rsidR="00D73190">
        <w:t xml:space="preserve"> En effet, malgré la grande diversité des architectures institutionnelles de modèles socialistes (</w:t>
      </w:r>
      <w:r w:rsidR="00152496">
        <w:t>Dreyfus 2000</w:t>
      </w:r>
      <w:r w:rsidR="00D73190">
        <w:t>) ou capitalistes (</w:t>
      </w:r>
      <w:r w:rsidR="00152496">
        <w:t>Boyer</w:t>
      </w:r>
      <w:r w:rsidR="00F84085">
        <w:t xml:space="preserve"> 2004</w:t>
      </w:r>
      <w:r w:rsidR="00D73190">
        <w:t>)</w:t>
      </w:r>
      <w:r w:rsidR="00F84085">
        <w:t>, (</w:t>
      </w:r>
      <w:proofErr w:type="spellStart"/>
      <w:r w:rsidR="00F84085">
        <w:t>Amable</w:t>
      </w:r>
      <w:proofErr w:type="spellEnd"/>
      <w:r w:rsidR="00F84085">
        <w:t xml:space="preserve"> 2005)</w:t>
      </w:r>
      <w:r w:rsidR="00D73190">
        <w:t xml:space="preserve">, </w:t>
      </w:r>
      <w:r w:rsidR="00C93EA0">
        <w:t>l</w:t>
      </w:r>
      <w:r w:rsidR="00D73190">
        <w:t>es transferts sont vitaux. Les flux sont déterminés par une organisation planifiée dans le cadre d’une organisation socialiste et sur un dosage de planification et de marchés concurrentiel</w:t>
      </w:r>
      <w:r w:rsidR="00F84085">
        <w:t>s</w:t>
      </w:r>
      <w:r w:rsidR="00D73190">
        <w:t xml:space="preserve"> </w:t>
      </w:r>
      <w:r w:rsidR="00714F73">
        <w:t>dans</w:t>
      </w:r>
      <w:r w:rsidR="00D73190">
        <w:t xml:space="preserve"> le second système</w:t>
      </w:r>
      <w:r w:rsidR="00D73190">
        <w:rPr>
          <w:rStyle w:val="Appelnotedebasdep"/>
        </w:rPr>
        <w:footnoteReference w:id="3"/>
      </w:r>
      <w:r w:rsidR="00D73190">
        <w:t>. Le dosage</w:t>
      </w:r>
      <w:r w:rsidR="00704DD7">
        <w:t xml:space="preserve"> change beaucoup d’un pays à l’autre et d</w:t>
      </w:r>
      <w:r w:rsidR="00714F73">
        <w:t>’une</w:t>
      </w:r>
      <w:r w:rsidR="00704DD7">
        <w:t xml:space="preserve"> période à l’autre et, en Europe par exemple, la planification jouait un rôle central pendant les 30 glorieuses</w:t>
      </w:r>
      <w:r w:rsidR="00704DD7" w:rsidRPr="00677FA6">
        <w:t xml:space="preserve">. </w:t>
      </w:r>
      <w:r w:rsidR="00677FA6" w:rsidRPr="00677FA6">
        <w:t>À</w:t>
      </w:r>
      <w:r w:rsidR="00704DD7" w:rsidRPr="00677FA6">
        <w:t xml:space="preserve"> </w:t>
      </w:r>
      <w:r w:rsidR="00704DD7">
        <w:t>partir du début des années 80, elle passe de mode et les</w:t>
      </w:r>
      <w:r w:rsidR="00677FA6">
        <w:t xml:space="preserve"> </w:t>
      </w:r>
      <w:r w:rsidR="00677FA6">
        <w:rPr>
          <w:rStyle w:val="sac"/>
        </w:rPr>
        <w:t>É</w:t>
      </w:r>
      <w:r w:rsidR="00704DD7">
        <w:t>tats organisent l’espace des transactions de biens selon les principes des marchés concurrentiels (</w:t>
      </w:r>
      <w:proofErr w:type="spellStart"/>
      <w:r w:rsidR="00714F73">
        <w:t>Dardot</w:t>
      </w:r>
      <w:proofErr w:type="spellEnd"/>
      <w:r w:rsidR="00714F73">
        <w:t>, Laval 2009)</w:t>
      </w:r>
      <w:r w:rsidR="00704DD7">
        <w:t>. Lesdits principes s’étendent à un spectre de plus en plus large de relations sociales, la santé (</w:t>
      </w:r>
      <w:proofErr w:type="spellStart"/>
      <w:r w:rsidR="005427F4">
        <w:t>Batifoulier</w:t>
      </w:r>
      <w:proofErr w:type="spellEnd"/>
      <w:r w:rsidR="005427F4">
        <w:t>, 2014)</w:t>
      </w:r>
      <w:r w:rsidR="00704DD7">
        <w:t>, l’université, etc.</w:t>
      </w:r>
      <w:r w:rsidR="00FA48BD">
        <w:t>,</w:t>
      </w:r>
      <w:r w:rsidR="00704DD7">
        <w:t xml:space="preserve"> sans oublier le </w:t>
      </w:r>
      <w:r w:rsidR="002E20C9">
        <w:t>salaria</w:t>
      </w:r>
      <w:r w:rsidR="00C93EA0">
        <w:t>t</w:t>
      </w:r>
      <w:r w:rsidR="00704DD7">
        <w:t>. Cependant, quel</w:t>
      </w:r>
      <w:r w:rsidR="00677FA6">
        <w:t>le</w:t>
      </w:r>
      <w:r w:rsidR="00704DD7">
        <w:t xml:space="preserve"> que soi</w:t>
      </w:r>
      <w:r w:rsidR="002E20C9">
        <w:t>t la proportion de l’un ou de l’autre, les conditions d’existence du capitalisme, tel le salaria</w:t>
      </w:r>
      <w:r w:rsidR="00C93EA0">
        <w:t>t</w:t>
      </w:r>
      <w:r w:rsidR="002E20C9">
        <w:t>, le marché de la terre, la monn</w:t>
      </w:r>
      <w:r w:rsidR="005427F4">
        <w:t>aie (des biens fictifs (Polanyi, 1996)</w:t>
      </w:r>
      <w:r w:rsidR="002E20C9">
        <w:t>), la définition des droits de propriété</w:t>
      </w:r>
      <w:r w:rsidR="005427F4">
        <w:t>, etc.,</w:t>
      </w:r>
      <w:r w:rsidR="002E20C9">
        <w:t xml:space="preserve"> doivent être</w:t>
      </w:r>
      <w:r w:rsidR="005427F4">
        <w:t xml:space="preserve"> créé</w:t>
      </w:r>
      <w:r w:rsidR="00677FA6">
        <w:t>e</w:t>
      </w:r>
      <w:r w:rsidR="005427F4">
        <w:t>s. N</w:t>
      </w:r>
      <w:r w:rsidR="00FA48BD">
        <w:t xml:space="preserve">otre attention se porte sur </w:t>
      </w:r>
      <w:r w:rsidR="005427F4">
        <w:t>l</w:t>
      </w:r>
      <w:r w:rsidR="002E20C9">
        <w:t>e dernier type de société et nous pensons que la monnaie contemporaine est nécessaire au fonctionnement d’un système capitaliste</w:t>
      </w:r>
      <w:r w:rsidR="002E28DE">
        <w:t xml:space="preserve"> dans la mesure où elle </w:t>
      </w:r>
      <w:r w:rsidR="005427F4">
        <w:t xml:space="preserve">conditionne le </w:t>
      </w:r>
      <w:r w:rsidR="002E28DE">
        <w:t xml:space="preserve">processus </w:t>
      </w:r>
      <w:r w:rsidR="005427F4">
        <w:t xml:space="preserve">généralisé </w:t>
      </w:r>
      <w:r w:rsidR="002E28DE">
        <w:t>de transfert de biens</w:t>
      </w:r>
      <w:r w:rsidR="00FA48BD">
        <w:t>. Or ce dernier est</w:t>
      </w:r>
      <w:r w:rsidR="002E28DE">
        <w:t xml:space="preserve"> néces</w:t>
      </w:r>
      <w:r w:rsidR="005427F4">
        <w:t xml:space="preserve">saire à la mutation sociale </w:t>
      </w:r>
      <w:r w:rsidR="002E28DE">
        <w:t>évoquée supra</w:t>
      </w:r>
      <w:r w:rsidR="00FA48BD">
        <w:t xml:space="preserve"> (DST)</w:t>
      </w:r>
      <w:r w:rsidR="005427F4">
        <w:t xml:space="preserve">. </w:t>
      </w:r>
      <w:r w:rsidR="002E28DE">
        <w:t xml:space="preserve"> </w:t>
      </w:r>
      <w:r w:rsidR="005427F4">
        <w:t>P</w:t>
      </w:r>
      <w:r w:rsidR="002E28DE">
        <w:t xml:space="preserve">our toutes les raisons démontrées par l’institutionnalisme monétaire, </w:t>
      </w:r>
      <w:r w:rsidR="005427F4">
        <w:t xml:space="preserve">la monnaie permet aux échanges de devenir essentiels dans un modèle social, </w:t>
      </w:r>
      <w:r w:rsidR="002E28DE">
        <w:t xml:space="preserve">mais </w:t>
      </w:r>
      <w:r w:rsidR="009915D2">
        <w:t>son importance repose également sur son appartenance au c</w:t>
      </w:r>
      <w:r w:rsidR="002E28DE">
        <w:t>ommun.</w:t>
      </w:r>
    </w:p>
    <w:p w:rsidR="007E3229" w:rsidRDefault="002E28DE" w:rsidP="000C6FCE">
      <w:r w:rsidRPr="002E28DE">
        <w:rPr>
          <w:i/>
          <w:u w:val="single"/>
        </w:rPr>
        <w:t>Remarques</w:t>
      </w:r>
      <w:r>
        <w:t xml:space="preserve">.   Notre travail ne contredit pas tous les travaux démontrant l’essentialité de la monnaie </w:t>
      </w:r>
      <w:r w:rsidR="000C4A16">
        <w:t>dans une économie marchande, au contraire il s’en nourrit largement. En revanche, il ne se situe pas au même niveau d’abstraction. Il considère « l’économie de marché » comme un élément du capitalisme, à l’égal de la planification par exemple</w:t>
      </w:r>
      <w:r w:rsidR="007E3229">
        <w:t xml:space="preserve">. </w:t>
      </w:r>
      <w:r w:rsidR="003E129C">
        <w:t xml:space="preserve">Par ailleurs nous adhérons totalement aux théories de </w:t>
      </w:r>
      <w:r w:rsidR="007E3229">
        <w:t>l’universalité du phénomène monétaire (</w:t>
      </w:r>
      <w:r w:rsidR="003E129C">
        <w:t xml:space="preserve">Servet, </w:t>
      </w:r>
      <w:proofErr w:type="spellStart"/>
      <w:r w:rsidR="007E3229">
        <w:t>Th</w:t>
      </w:r>
      <w:r w:rsidR="003E129C">
        <w:t>é</w:t>
      </w:r>
      <w:r w:rsidR="007E3229">
        <w:t>ret</w:t>
      </w:r>
      <w:proofErr w:type="spellEnd"/>
      <w:r w:rsidR="003E129C">
        <w:t xml:space="preserve">, </w:t>
      </w:r>
      <w:proofErr w:type="spellStart"/>
      <w:r w:rsidR="003E129C">
        <w:t>Yldirim</w:t>
      </w:r>
      <w:proofErr w:type="spellEnd"/>
      <w:r w:rsidR="003E129C">
        <w:t>, 2007</w:t>
      </w:r>
      <w:r w:rsidR="007E3229">
        <w:t>). L</w:t>
      </w:r>
      <w:r w:rsidR="00A70BA4">
        <w:t xml:space="preserve">e phénomène monétaire dépasse largement les organisations politiques pour lesquelles la </w:t>
      </w:r>
      <w:r w:rsidR="007E3229">
        <w:t>division sociale du travail est important</w:t>
      </w:r>
      <w:r w:rsidR="00A70BA4">
        <w:t>e</w:t>
      </w:r>
      <w:r w:rsidR="007E3229">
        <w:t xml:space="preserve">. Les sociétés où l’autosubsistance joue un rôle central disposaient également de </w:t>
      </w:r>
      <w:r w:rsidR="007E3229">
        <w:lastRenderedPageBreak/>
        <w:t xml:space="preserve">monnaie mais elles validaient d’autres relations sociales (cf. De </w:t>
      </w:r>
      <w:r w:rsidR="003E129C">
        <w:t>C</w:t>
      </w:r>
      <w:r w:rsidR="007E3229">
        <w:t>oppet</w:t>
      </w:r>
      <w:r w:rsidR="003E129C">
        <w:t xml:space="preserve"> 1998 ou </w:t>
      </w:r>
      <w:proofErr w:type="spellStart"/>
      <w:r w:rsidR="007E3229">
        <w:t>Malamoud</w:t>
      </w:r>
      <w:proofErr w:type="spellEnd"/>
      <w:r w:rsidR="003E129C">
        <w:t xml:space="preserve"> 1998</w:t>
      </w:r>
      <w:r w:rsidR="007E3229">
        <w:t>)</w:t>
      </w:r>
      <w:r w:rsidR="00782CD2">
        <w:t>. Quoi qu’il en soit</w:t>
      </w:r>
      <w:r w:rsidR="003E129C">
        <w:t xml:space="preserve">, </w:t>
      </w:r>
      <w:r w:rsidR="00C93EA0">
        <w:t>la monnaie</w:t>
      </w:r>
      <w:r w:rsidR="00612422">
        <w:t xml:space="preserve"> constitue toujours un</w:t>
      </w:r>
      <w:r w:rsidR="00A70BA4">
        <w:t xml:space="preserve"> </w:t>
      </w:r>
      <w:r w:rsidR="007E3229">
        <w:t xml:space="preserve">élément du commun. </w:t>
      </w:r>
    </w:p>
    <w:p w:rsidR="006F1106" w:rsidRDefault="00782CD2" w:rsidP="000F61C5">
      <w:r w:rsidRPr="00782CD2">
        <w:rPr>
          <w:i/>
          <w:u w:val="single"/>
        </w:rPr>
        <w:t>Le concept de commun</w:t>
      </w:r>
      <w:r>
        <w:t>. Nous situons la monnaie dans l’espace des institutions nécessaires à toute organisation sociale</w:t>
      </w:r>
      <w:r w:rsidR="00343FA3">
        <w:t>. N</w:t>
      </w:r>
      <w:r>
        <w:t xml:space="preserve">ous pensons également qu’elle appartient aux communs </w:t>
      </w:r>
      <w:r w:rsidR="004179BB">
        <w:t>tel</w:t>
      </w:r>
      <w:r>
        <w:t>s</w:t>
      </w:r>
      <w:r w:rsidR="004179BB">
        <w:t xml:space="preserve"> que défini</w:t>
      </w:r>
      <w:r w:rsidR="00677FA6">
        <w:t>s</w:t>
      </w:r>
      <w:r w:rsidR="004179BB">
        <w:t xml:space="preserve"> par </w:t>
      </w:r>
      <w:proofErr w:type="spellStart"/>
      <w:r w:rsidR="004179BB">
        <w:t>Dardot</w:t>
      </w:r>
      <w:proofErr w:type="spellEnd"/>
      <w:r w:rsidR="004179BB">
        <w:t xml:space="preserve">, Laval </w:t>
      </w:r>
      <w:r w:rsidR="0052189F">
        <w:t>2014</w:t>
      </w:r>
      <w:r w:rsidR="004179BB">
        <w:t xml:space="preserve"> et</w:t>
      </w:r>
      <w:r>
        <w:t xml:space="preserve"> </w:t>
      </w:r>
      <w:r w:rsidR="004179BB">
        <w:t xml:space="preserve">Negri, Hart </w:t>
      </w:r>
      <w:r w:rsidR="0052189F">
        <w:t>2012</w:t>
      </w:r>
      <w:r w:rsidR="00343FA3">
        <w:t xml:space="preserve"> dans une moindre mesure</w:t>
      </w:r>
      <w:r w:rsidR="004179BB">
        <w:t xml:space="preserve">. </w:t>
      </w:r>
      <w:r w:rsidR="002115A2">
        <w:t xml:space="preserve">Pierre </w:t>
      </w:r>
      <w:proofErr w:type="spellStart"/>
      <w:r w:rsidR="004179BB">
        <w:t>Dardot</w:t>
      </w:r>
      <w:proofErr w:type="spellEnd"/>
      <w:r w:rsidR="002115A2">
        <w:t xml:space="preserve"> et Christian </w:t>
      </w:r>
      <w:r w:rsidR="004179BB">
        <w:t>Laval</w:t>
      </w:r>
      <w:r w:rsidR="003462C8">
        <w:t xml:space="preserve"> </w:t>
      </w:r>
      <w:r w:rsidR="006F1106">
        <w:t>commence</w:t>
      </w:r>
      <w:r w:rsidR="0052189F">
        <w:t>nt</w:t>
      </w:r>
      <w:r>
        <w:t xml:space="preserve"> leurs réflexions théoriques et conceptuelles </w:t>
      </w:r>
      <w:r w:rsidR="006F1106">
        <w:t xml:space="preserve">par une </w:t>
      </w:r>
      <w:r w:rsidR="00612422">
        <w:t xml:space="preserve">« archéologie du commun » </w:t>
      </w:r>
      <w:r w:rsidR="003462C8">
        <w:t xml:space="preserve">dont nous retraçons rapidement les grandes lignes. </w:t>
      </w:r>
    </w:p>
    <w:p w:rsidR="002D672C" w:rsidRDefault="00FF09F8" w:rsidP="001A127A">
      <w:r>
        <w:t>Etymologiquement</w:t>
      </w:r>
      <w:r w:rsidR="00C0284D">
        <w:t>,</w:t>
      </w:r>
      <w:r>
        <w:t xml:space="preserve"> </w:t>
      </w:r>
      <w:r w:rsidR="007D070D">
        <w:t xml:space="preserve">commun provient de </w:t>
      </w:r>
      <w:proofErr w:type="spellStart"/>
      <w:r w:rsidR="007D070D">
        <w:t>munus</w:t>
      </w:r>
      <w:proofErr w:type="spellEnd"/>
      <w:r w:rsidR="00C0284D">
        <w:t>. C</w:t>
      </w:r>
      <w:r w:rsidR="007D070D">
        <w:t>e terme désigne un phénomène social apparenté à l’idée « de prestation et de contre prestations qui concernent des honneurs et des avantages attachés à une charge » …</w:t>
      </w:r>
      <w:r w:rsidR="00C832C9">
        <w:t xml:space="preserve">« cependant le </w:t>
      </w:r>
      <w:proofErr w:type="spellStart"/>
      <w:r w:rsidR="00C832C9">
        <w:t>munus</w:t>
      </w:r>
      <w:proofErr w:type="spellEnd"/>
      <w:r w:rsidR="00C832C9">
        <w:t xml:space="preserve"> n’est pas pour autant réductible à une exigence formelle de réciprocité. Sa singularité réside dans le caractère collectif et sou</w:t>
      </w:r>
      <w:r w:rsidR="007D070D">
        <w:t>vent politique de la charge … »</w:t>
      </w:r>
      <w:r w:rsidR="002115A2" w:rsidRPr="002115A2">
        <w:t xml:space="preserve"> </w:t>
      </w:r>
      <w:r w:rsidR="002115A2">
        <w:t>(</w:t>
      </w:r>
      <w:proofErr w:type="spellStart"/>
      <w:r w:rsidR="002115A2">
        <w:t>Dardot</w:t>
      </w:r>
      <w:proofErr w:type="spellEnd"/>
      <w:r w:rsidR="002115A2">
        <w:t xml:space="preserve"> Laval 2014 p. 22)</w:t>
      </w:r>
      <w:r w:rsidR="00C832C9">
        <w:t xml:space="preserve">. </w:t>
      </w:r>
      <w:r w:rsidR="007D070D">
        <w:t>Le système de relation</w:t>
      </w:r>
      <w:r w:rsidR="00C0284D">
        <w:t>s que traduit c</w:t>
      </w:r>
      <w:r w:rsidR="007D070D">
        <w:t xml:space="preserve">e </w:t>
      </w:r>
      <w:r w:rsidR="00C0284D">
        <w:t xml:space="preserve">vocable </w:t>
      </w:r>
      <w:r w:rsidR="007D070D">
        <w:t>prend</w:t>
      </w:r>
      <w:r w:rsidR="002115A2">
        <w:t xml:space="preserve"> sens dans l’espace </w:t>
      </w:r>
      <w:r w:rsidR="007D070D">
        <w:t>communaut</w:t>
      </w:r>
      <w:r w:rsidR="002115A2">
        <w:t xml:space="preserve">aire et non interindividuel, </w:t>
      </w:r>
      <w:r w:rsidR="007D070D">
        <w:t xml:space="preserve">et </w:t>
      </w:r>
      <w:r w:rsidR="002115A2">
        <w:t>c</w:t>
      </w:r>
      <w:r w:rsidR="00C0284D">
        <w:t xml:space="preserve">ette </w:t>
      </w:r>
      <w:r w:rsidR="002115A2">
        <w:t xml:space="preserve">dimension </w:t>
      </w:r>
      <w:r w:rsidR="00C0284D">
        <w:t xml:space="preserve">constitue le </w:t>
      </w:r>
      <w:r w:rsidR="007D070D">
        <w:t>premier point de la définition</w:t>
      </w:r>
      <w:r w:rsidR="005F3A45">
        <w:t xml:space="preserve">. </w:t>
      </w:r>
      <w:r w:rsidR="00CE0BAB" w:rsidRPr="00CE0BAB">
        <w:t>À</w:t>
      </w:r>
      <w:r w:rsidR="005F3A45">
        <w:t xml:space="preserve"> ce</w:t>
      </w:r>
      <w:r w:rsidR="00C0284D">
        <w:t xml:space="preserve"> premi</w:t>
      </w:r>
      <w:r w:rsidR="005F3A45">
        <w:t>er point,</w:t>
      </w:r>
      <w:r w:rsidR="00C0284D">
        <w:t xml:space="preserve"> </w:t>
      </w:r>
      <w:r w:rsidR="005F3A45">
        <w:t>inscrit dans le champ</w:t>
      </w:r>
      <w:r w:rsidR="00C0284D">
        <w:t xml:space="preserve"> politique</w:t>
      </w:r>
      <w:r w:rsidR="005F3A45">
        <w:t>,</w:t>
      </w:r>
      <w:r w:rsidR="00C0284D">
        <w:t xml:space="preserve"> se greffe l’idée d’activité</w:t>
      </w:r>
      <w:r w:rsidR="00C93EA0">
        <w:t> </w:t>
      </w:r>
      <w:proofErr w:type="gramStart"/>
      <w:r w:rsidR="00C93EA0">
        <w:t>:</w:t>
      </w:r>
      <w:r w:rsidR="00C0284D">
        <w:t xml:space="preserve">  </w:t>
      </w:r>
      <w:r w:rsidR="007D070D">
        <w:t>«</w:t>
      </w:r>
      <w:proofErr w:type="gramEnd"/>
      <w:r w:rsidR="007D070D">
        <w:t xml:space="preserve"> On tirera ici cette conséquence que le terme de commun est particulièrement apte à désigner le principe politique de </w:t>
      </w:r>
      <w:proofErr w:type="spellStart"/>
      <w:r w:rsidR="007D070D">
        <w:t>co</w:t>
      </w:r>
      <w:r w:rsidR="003C4C4D">
        <w:t>-ogligation</w:t>
      </w:r>
      <w:proofErr w:type="spellEnd"/>
      <w:r w:rsidR="003C4C4D">
        <w:t xml:space="preserve"> pour tous ceux qui sont engagés dans une même activité » (</w:t>
      </w:r>
      <w:proofErr w:type="spellStart"/>
      <w:r w:rsidR="003C4C4D">
        <w:t>D</w:t>
      </w:r>
      <w:r w:rsidR="005F3A45">
        <w:t>ardot</w:t>
      </w:r>
      <w:proofErr w:type="spellEnd"/>
      <w:r w:rsidR="005F3A45">
        <w:t xml:space="preserve"> </w:t>
      </w:r>
      <w:r w:rsidR="003C4C4D">
        <w:t>L</w:t>
      </w:r>
      <w:r w:rsidR="005F3A45">
        <w:t>aval 2014,</w:t>
      </w:r>
      <w:r w:rsidR="003C4C4D">
        <w:t xml:space="preserve"> p 23)</w:t>
      </w:r>
      <w:r w:rsidR="007D070D">
        <w:t xml:space="preserve">. </w:t>
      </w:r>
      <w:r w:rsidR="00C0284D">
        <w:t xml:space="preserve">La </w:t>
      </w:r>
      <w:proofErr w:type="spellStart"/>
      <w:r w:rsidR="00C0284D">
        <w:t>co</w:t>
      </w:r>
      <w:proofErr w:type="spellEnd"/>
      <w:r w:rsidR="00C0284D">
        <w:t>-obligation</w:t>
      </w:r>
      <w:r w:rsidR="00B22E58">
        <w:t xml:space="preserve"> entre agents dépend de leur activité et</w:t>
      </w:r>
      <w:r w:rsidR="005F3A45">
        <w:t>,</w:t>
      </w:r>
      <w:r w:rsidR="00B22E58">
        <w:t xml:space="preserve"> parce qu’ils exercent les mêmes activités</w:t>
      </w:r>
      <w:r w:rsidR="005F3A45">
        <w:t>,</w:t>
      </w:r>
      <w:r w:rsidR="00B22E58">
        <w:t xml:space="preserve"> ils sont liés.</w:t>
      </w:r>
      <w:r w:rsidR="00AA227E">
        <w:t xml:space="preserve"> </w:t>
      </w:r>
      <w:r w:rsidR="00485028">
        <w:t xml:space="preserve">Le </w:t>
      </w:r>
      <w:r w:rsidR="005F3A45">
        <w:t xml:space="preserve">commun dépend de </w:t>
      </w:r>
      <w:r w:rsidR="00B22E58">
        <w:t xml:space="preserve">liens </w:t>
      </w:r>
      <w:r w:rsidR="005F3A45">
        <w:t xml:space="preserve">spécifiques aux </w:t>
      </w:r>
      <w:r w:rsidR="00B22E58">
        <w:t>membres d</w:t>
      </w:r>
      <w:r w:rsidR="005F3A45">
        <w:t xml:space="preserve">’un </w:t>
      </w:r>
      <w:r w:rsidR="00AA227E">
        <w:t xml:space="preserve">espace politique </w:t>
      </w:r>
      <w:r w:rsidR="005F3A45">
        <w:t xml:space="preserve">mais ils ne sont pas définis </w:t>
      </w:r>
      <w:r w:rsidR="00BB4E6D">
        <w:t>indépendamment de l’activité. Cela n’</w:t>
      </w:r>
      <w:r w:rsidR="00AA227E">
        <w:t xml:space="preserve">exclut pas </w:t>
      </w:r>
      <w:r w:rsidR="00BB4E6D">
        <w:t>d’autres formes d’appartenances</w:t>
      </w:r>
      <w:r w:rsidR="005F3A45">
        <w:t xml:space="preserve"> à la communauté</w:t>
      </w:r>
      <w:r w:rsidR="00BB4E6D">
        <w:t xml:space="preserve"> mais </w:t>
      </w:r>
      <w:r w:rsidR="005F3A45">
        <w:t xml:space="preserve"> pour comprendre le commun </w:t>
      </w:r>
      <w:r w:rsidR="00BB4E6D">
        <w:t>l’activité partagée joue un rôle central</w:t>
      </w:r>
      <w:r w:rsidR="005F3A45">
        <w:t xml:space="preserve">. </w:t>
      </w:r>
      <w:r w:rsidR="00485028">
        <w:t>Cependant</w:t>
      </w:r>
      <w:r w:rsidR="005F3A45">
        <w:t xml:space="preserve">, </w:t>
      </w:r>
      <w:r w:rsidR="001A127A">
        <w:t>partager un</w:t>
      </w:r>
      <w:r w:rsidR="00343FA3">
        <w:t>e</w:t>
      </w:r>
      <w:r w:rsidR="001A127A">
        <w:t xml:space="preserve"> activité</w:t>
      </w:r>
      <w:r w:rsidR="00485028">
        <w:t xml:space="preserve"> ne prend pas corps en apesanteur. Le partage </w:t>
      </w:r>
      <w:r w:rsidR="001A127A">
        <w:t>implique des représentation</w:t>
      </w:r>
      <w:r w:rsidR="00485028">
        <w:t>s</w:t>
      </w:r>
      <w:r w:rsidR="001A127A">
        <w:t xml:space="preserve"> commune</w:t>
      </w:r>
      <w:r w:rsidR="00485028">
        <w:t>s :</w:t>
      </w:r>
      <w:r w:rsidR="001A127A">
        <w:t xml:space="preserve"> « ce n’est pas, comme dans le cas du bétail, paître au même endroit, ce n’est pas non plus tout mettre en commun, c’est mettre en commun des paroles et des pensées, c’est produire, par la délibération et la législation, des mœurs semblables et des règles de vie s’appliquant à tous ceux qui poursuivent une même fin » (</w:t>
      </w:r>
      <w:proofErr w:type="spellStart"/>
      <w:r w:rsidR="001A127A">
        <w:t>D</w:t>
      </w:r>
      <w:r w:rsidR="00485028">
        <w:t>ardot</w:t>
      </w:r>
      <w:proofErr w:type="spellEnd"/>
      <w:r w:rsidR="00485028">
        <w:t>-Laval 2014,</w:t>
      </w:r>
      <w:r w:rsidR="001A127A">
        <w:t xml:space="preserve"> p</w:t>
      </w:r>
      <w:r w:rsidR="00485028">
        <w:t>.</w:t>
      </w:r>
      <w:r w:rsidR="001A127A">
        <w:t xml:space="preserve"> 23). La dimension politique évoquée supra revient en force et </w:t>
      </w:r>
      <w:r w:rsidR="003C7C6F">
        <w:t>l</w:t>
      </w:r>
      <w:r w:rsidR="00485028">
        <w:t xml:space="preserve">es humains </w:t>
      </w:r>
      <w:r w:rsidR="001A127A">
        <w:t>«s’engage</w:t>
      </w:r>
      <w:r w:rsidR="00485028">
        <w:t>nt</w:t>
      </w:r>
      <w:r w:rsidR="001A127A">
        <w:t xml:space="preserve"> dans une même tâche et produisent, en agissant ainsi, des normes morales et juridiques qui règlent leurs actions</w:t>
      </w:r>
      <w:r w:rsidR="00485028">
        <w:t> »</w:t>
      </w:r>
      <w:r w:rsidR="001A127A">
        <w:t xml:space="preserve"> (</w:t>
      </w:r>
      <w:proofErr w:type="spellStart"/>
      <w:r w:rsidR="001A127A">
        <w:t>D</w:t>
      </w:r>
      <w:r w:rsidR="00485028">
        <w:t>ardot</w:t>
      </w:r>
      <w:proofErr w:type="spellEnd"/>
      <w:r w:rsidR="00485028">
        <w:t xml:space="preserve">-Laval 2014, </w:t>
      </w:r>
      <w:r w:rsidR="001A127A">
        <w:t>p</w:t>
      </w:r>
      <w:r w:rsidR="00485028">
        <w:t>.</w:t>
      </w:r>
      <w:r w:rsidR="001A127A">
        <w:t xml:space="preserve"> 23).</w:t>
      </w:r>
      <w:r w:rsidR="002D672C">
        <w:t xml:space="preserve"> L</w:t>
      </w:r>
      <w:r w:rsidR="001A127A">
        <w:t>e commun s’</w:t>
      </w:r>
      <w:r w:rsidR="002D672C">
        <w:t>adosse à des valeurs, à des croyances, à des institutions, etc.</w:t>
      </w:r>
      <w:r w:rsidR="00C93EA0">
        <w:t xml:space="preserve"> qui </w:t>
      </w:r>
      <w:r w:rsidR="002D672C">
        <w:t>donnent un sens partagé au</w:t>
      </w:r>
      <w:r w:rsidR="00CE0BAB">
        <w:t>x</w:t>
      </w:r>
      <w:r w:rsidR="00C93EA0">
        <w:t xml:space="preserve"> pratiques communes et </w:t>
      </w:r>
      <w:r w:rsidR="002D672C">
        <w:t>la communauté fait système</w:t>
      </w:r>
      <w:r w:rsidR="00C93EA0">
        <w:t xml:space="preserve"> parce que le sens est partagé</w:t>
      </w:r>
      <w:r w:rsidR="002D672C">
        <w:t xml:space="preserve">. Paître au même endroit n’implique pas un « système » à l’origine de l’unité, le bétail est facilement séparé par le loup, en revanche le système aurait protégé le bétail du loup. </w:t>
      </w:r>
    </w:p>
    <w:p w:rsidR="002D672C" w:rsidRDefault="00896DDC" w:rsidP="001A127A">
      <w:r>
        <w:t>Le « commun fait de la pratique de mise en commun la condition même de tout commun, dans ses dimensions affectives et normatives » (</w:t>
      </w:r>
      <w:proofErr w:type="spellStart"/>
      <w:r>
        <w:t>D</w:t>
      </w:r>
      <w:r w:rsidR="003C7C6F">
        <w:t>ardot-laval</w:t>
      </w:r>
      <w:proofErr w:type="spellEnd"/>
      <w:r w:rsidR="003C7C6F">
        <w:t xml:space="preserve"> 2014,</w:t>
      </w:r>
      <w:r>
        <w:t xml:space="preserve"> p</w:t>
      </w:r>
      <w:r w:rsidR="003C7C6F">
        <w:t>.</w:t>
      </w:r>
      <w:r>
        <w:t xml:space="preserve"> 24)</w:t>
      </w:r>
      <w:r w:rsidR="003C7C6F">
        <w:t>. C</w:t>
      </w:r>
      <w:r>
        <w:t>ette vision se détache des</w:t>
      </w:r>
      <w:r w:rsidR="003C7C6F">
        <w:t xml:space="preserve"> </w:t>
      </w:r>
      <w:r>
        <w:t>conceptions essentialiste</w:t>
      </w:r>
      <w:r w:rsidR="00EE016D">
        <w:t>s</w:t>
      </w:r>
      <w:r>
        <w:t xml:space="preserve"> du commun. Le commun ne trouve pas ses fondements dans les besoins vitaux essentiels à l’humanité ni dans l’idée de coexistence sociale naturelle chez les humains.</w:t>
      </w:r>
      <w:r w:rsidR="003C7C6F" w:rsidRPr="003C7C6F">
        <w:t xml:space="preserve"> </w:t>
      </w:r>
      <w:r w:rsidR="00EB0EF3">
        <w:t>Le</w:t>
      </w:r>
      <w:r w:rsidR="003C7C6F">
        <w:t xml:space="preserve"> commun est une construction sociale</w:t>
      </w:r>
      <w:r>
        <w:t xml:space="preserve"> </w:t>
      </w:r>
      <w:r w:rsidR="00EE016D">
        <w:t xml:space="preserve">mais l’appartenance à la catégorie du commun n’exclut pas les biens </w:t>
      </w:r>
      <w:r>
        <w:t>vitaux. Dès lors</w:t>
      </w:r>
      <w:r w:rsidR="00EB0EF3">
        <w:t xml:space="preserve">, </w:t>
      </w:r>
      <w:r w:rsidR="00EE016D">
        <w:t>le commun n’est pas une chose matérielle offerte aux désirs du sujet, que les formes de propriétés soient publiques ou privé</w:t>
      </w:r>
      <w:r w:rsidR="00CE0BAB">
        <w:t>e</w:t>
      </w:r>
      <w:r w:rsidR="00EE016D">
        <w:t xml:space="preserve">s, </w:t>
      </w:r>
      <w:r w:rsidR="00EB0EF3">
        <w:t xml:space="preserve">il est </w:t>
      </w:r>
      <w:proofErr w:type="spellStart"/>
      <w:r w:rsidR="00EB0EF3">
        <w:t>inappropriable</w:t>
      </w:r>
      <w:proofErr w:type="spellEnd"/>
      <w:r w:rsidR="00EB0EF3">
        <w:t xml:space="preserve"> par « essence ». En d’autres termes le commun </w:t>
      </w:r>
      <w:r>
        <w:t>n’est pas « extérieur à l’humain »</w:t>
      </w:r>
      <w:r w:rsidR="00EB0EF3">
        <w:t xml:space="preserve">, le commun construit des liens partagés par les agents d’une communauté et s’approprier </w:t>
      </w:r>
      <w:r w:rsidR="00C20621">
        <w:t>un lien social pose de nombreuses difficultés conceptuelle</w:t>
      </w:r>
      <w:r w:rsidR="00CE0BAB">
        <w:t>s</w:t>
      </w:r>
      <w:r w:rsidR="00C20621">
        <w:t>. L</w:t>
      </w:r>
      <w:r w:rsidR="00EB0EF3">
        <w:t>e langage, la morale, la manière d’organiser la production, etc</w:t>
      </w:r>
      <w:r w:rsidR="00176213">
        <w:t>.</w:t>
      </w:r>
      <w:r w:rsidR="00C20621">
        <w:t xml:space="preserve"> sont-ils appropriables ? </w:t>
      </w:r>
      <w:r w:rsidR="00EB0EF3">
        <w:t xml:space="preserve">Cependant, </w:t>
      </w:r>
      <w:r w:rsidR="00176213">
        <w:t xml:space="preserve">qu’affecter le commun à </w:t>
      </w:r>
      <w:r w:rsidR="00C20621">
        <w:t xml:space="preserve">un type d’agent </w:t>
      </w:r>
      <w:r w:rsidR="006D45B9">
        <w:t xml:space="preserve">soit  formellement impossible, </w:t>
      </w:r>
      <w:r w:rsidR="00250F39">
        <w:t>n’</w:t>
      </w:r>
      <w:r w:rsidR="00C20621">
        <w:t>interdit  pas l</w:t>
      </w:r>
      <w:r w:rsidR="00250F39">
        <w:t>es tentatives d’appropriation par des stratégies institutionnelles</w:t>
      </w:r>
      <w:r w:rsidR="006D45B9">
        <w:t>. La finance n’existe et ne produit des fruits que dans l’es</w:t>
      </w:r>
      <w:r w:rsidR="00C20621">
        <w:t>pace social (Hardt-Negri 2012)</w:t>
      </w:r>
      <w:r w:rsidR="00176213">
        <w:t>. Or</w:t>
      </w:r>
      <w:r w:rsidR="00C20621">
        <w:t xml:space="preserve"> les </w:t>
      </w:r>
      <w:r w:rsidR="006D45B9">
        <w:t xml:space="preserve">institutions contemporaines </w:t>
      </w:r>
      <w:r w:rsidR="00C20621">
        <w:t>nient cette dimension au profit de la difficile construction d’une « </w:t>
      </w:r>
      <w:proofErr w:type="spellStart"/>
      <w:r w:rsidR="00C20621">
        <w:t>appropriabilté</w:t>
      </w:r>
      <w:proofErr w:type="spellEnd"/>
      <w:r w:rsidR="00C20621">
        <w:t xml:space="preserve"> » </w:t>
      </w:r>
      <w:r w:rsidR="0009322A">
        <w:t xml:space="preserve">par des agents privés. Les architectures institutionnelles contemporaines, néolibérales, survalorisent l’appropriation, </w:t>
      </w:r>
      <w:r w:rsidR="0009322A">
        <w:lastRenderedPageBreak/>
        <w:t xml:space="preserve">elles assurent  au propriétaire le contrôle et la maitrise d’un élément nécessaire à l’organisation sociale et cette dynamique se traduit par une captation du pouvoir (économique, politique, </w:t>
      </w:r>
      <w:proofErr w:type="spellStart"/>
      <w:proofErr w:type="gramStart"/>
      <w:r w:rsidR="0009322A">
        <w:t>etc</w:t>
      </w:r>
      <w:proofErr w:type="spellEnd"/>
      <w:r w:rsidR="0009322A">
        <w:t> .</w:t>
      </w:r>
      <w:proofErr w:type="gramEnd"/>
      <w:r w:rsidR="0009322A">
        <w:t>) au profit des possédants</w:t>
      </w:r>
      <w:r w:rsidR="00250F39">
        <w:t>.</w:t>
      </w:r>
    </w:p>
    <w:p w:rsidR="00950D62" w:rsidRDefault="00C20621" w:rsidP="001A127A">
      <w:r>
        <w:t>Les</w:t>
      </w:r>
      <w:r w:rsidR="00950D62">
        <w:t xml:space="preserve"> </w:t>
      </w:r>
      <w:r w:rsidR="003877A4">
        <w:t>analyses succinctement présenté</w:t>
      </w:r>
      <w:r w:rsidR="00950D62">
        <w:t xml:space="preserve">es nous permettent d’identifier un concept de commun opératoire destiné à mieux comprendre la monnaie. Le commun est pensé comme une </w:t>
      </w:r>
      <w:proofErr w:type="spellStart"/>
      <w:r w:rsidR="00950D62">
        <w:t>co</w:t>
      </w:r>
      <w:proofErr w:type="spellEnd"/>
      <w:r w:rsidR="00950D62">
        <w:t xml:space="preserve">-activité et non comme </w:t>
      </w:r>
      <w:proofErr w:type="spellStart"/>
      <w:r w:rsidR="00950D62">
        <w:t>co-appartenance</w:t>
      </w:r>
      <w:proofErr w:type="spellEnd"/>
      <w:r w:rsidR="00950D62">
        <w:t xml:space="preserve">, </w:t>
      </w:r>
      <w:proofErr w:type="spellStart"/>
      <w:r w:rsidR="00950D62">
        <w:t>co-possession</w:t>
      </w:r>
      <w:proofErr w:type="spellEnd"/>
      <w:r w:rsidR="00950D62">
        <w:t xml:space="preserve">, </w:t>
      </w:r>
      <w:proofErr w:type="spellStart"/>
      <w:r w:rsidR="00950D62">
        <w:t>co-propriété</w:t>
      </w:r>
      <w:proofErr w:type="spellEnd"/>
      <w:r w:rsidR="00950D62">
        <w:t>. Ces activités, des pratiques partagées</w:t>
      </w:r>
      <w:r w:rsidR="0009322A">
        <w:t>,</w:t>
      </w:r>
      <w:r w:rsidR="00950D62">
        <w:t xml:space="preserve"> constituent un lien fondamental pour une entité sociale. Le commun est le fruit d’un processus institutionnel adossé à des valeurs, des croyances, etc.</w:t>
      </w:r>
      <w:r w:rsidR="0009322A">
        <w:t>,</w:t>
      </w:r>
      <w:r w:rsidR="00950D62">
        <w:t xml:space="preserve"> et</w:t>
      </w:r>
      <w:r w:rsidR="0009322A">
        <w:t xml:space="preserve"> il</w:t>
      </w:r>
      <w:r w:rsidR="00950D62">
        <w:t xml:space="preserve"> prend corps dans un espace politique. Ce dernier est central, il constitue le creuset où se mettent en place tous les liens nécessaires aux pratiques communes.</w:t>
      </w:r>
      <w:r w:rsidR="0009322A">
        <w:t xml:space="preserve"> De plus le commun est institué et instituant, il permet des pratiques et les pratiques valident le système social. </w:t>
      </w:r>
    </w:p>
    <w:p w:rsidR="00950D62" w:rsidRDefault="00C240C3" w:rsidP="00C240C3">
      <w:pPr>
        <w:pStyle w:val="Titre1"/>
      </w:pPr>
      <w:r>
        <w:t>La monnaie : un commun</w:t>
      </w:r>
    </w:p>
    <w:p w:rsidR="00176213" w:rsidRDefault="00176213" w:rsidP="001A127A"/>
    <w:p w:rsidR="008C2497" w:rsidRDefault="00073F31" w:rsidP="001A127A">
      <w:r>
        <w:t xml:space="preserve">En tant que </w:t>
      </w:r>
      <w:r w:rsidR="00176213">
        <w:t xml:space="preserve">commun </w:t>
      </w:r>
      <w:r>
        <w:t>la monnaie n</w:t>
      </w:r>
      <w:r w:rsidR="00176213">
        <w:t>’est pas extérieur</w:t>
      </w:r>
      <w:r>
        <w:t>e</w:t>
      </w:r>
      <w:r w:rsidR="00176213">
        <w:t xml:space="preserve"> à l</w:t>
      </w:r>
      <w:r>
        <w:t>’humain</w:t>
      </w:r>
      <w:r w:rsidR="00176213">
        <w:t>. La monnaie appartient à l’espace des valeurs, des représentations en partage nécessaire</w:t>
      </w:r>
      <w:r w:rsidR="00154030">
        <w:t>s</w:t>
      </w:r>
      <w:r w:rsidR="00176213">
        <w:t xml:space="preserve"> à la vie sociale. </w:t>
      </w:r>
      <w:r w:rsidR="00E30721">
        <w:t xml:space="preserve">Toutes communautés </w:t>
      </w:r>
      <w:r w:rsidR="00154030">
        <w:t xml:space="preserve">reposent sur le </w:t>
      </w:r>
      <w:r w:rsidR="00E30721">
        <w:t xml:space="preserve">commun et en </w:t>
      </w:r>
      <w:r w:rsidR="00154030">
        <w:t>son</w:t>
      </w:r>
      <w:r w:rsidR="00E30721">
        <w:t xml:space="preserve"> absence les individus ne peuvent pas fonctionner ensemble. La confrontation de « cultures » traduit ce problème comme le montrent les exemples des périodes coloniales. </w:t>
      </w:r>
      <w:r w:rsidR="00154030">
        <w:t>Les colons et les colonisées ne disposaient pas</w:t>
      </w:r>
      <w:r w:rsidR="00E30721">
        <w:t xml:space="preserve"> </w:t>
      </w:r>
      <w:r w:rsidR="00154030">
        <w:t xml:space="preserve">d’un commun suffisant, ils </w:t>
      </w:r>
      <w:r w:rsidR="00E30721">
        <w:t>ne possédaient pas les mêmes priorités</w:t>
      </w:r>
      <w:r w:rsidR="00154030">
        <w:t>, les mêmes objectifs, les mêmes représentations du juste, de la richesse, etc.</w:t>
      </w:r>
      <w:r w:rsidR="00E30721">
        <w:t xml:space="preserve"> et leurs actions n’étaient pas conciliables. </w:t>
      </w:r>
      <w:r w:rsidR="00154030">
        <w:t>Les colonisés refusaient le modèle colonial, la production pour les marchés par exemple et les</w:t>
      </w:r>
      <w:r w:rsidR="00E30721">
        <w:t xml:space="preserve"> châtiments corporels, les exactions, les crimes </w:t>
      </w:r>
      <w:r w:rsidR="00154030">
        <w:t>furent employés pour imposer le nouveau commun. Pour changer ce qui n’était pas extérieur aux individus</w:t>
      </w:r>
      <w:r w:rsidR="008C2497">
        <w:t xml:space="preserve">, créer une nouvelle intériorité, les colons usèrent d’une extrême violence, parfois illimité comme le décrivent </w:t>
      </w:r>
      <w:proofErr w:type="spellStart"/>
      <w:r w:rsidR="00E30721">
        <w:t>Challaye</w:t>
      </w:r>
      <w:proofErr w:type="spellEnd"/>
      <w:r w:rsidR="00E30721">
        <w:t xml:space="preserve"> (2003), Conan </w:t>
      </w:r>
      <w:proofErr w:type="spellStart"/>
      <w:r w:rsidR="00E30721">
        <w:t>Dolye</w:t>
      </w:r>
      <w:proofErr w:type="spellEnd"/>
      <w:r w:rsidR="00E30721">
        <w:t xml:space="preserve"> (2005) et Gide (1992)</w:t>
      </w:r>
      <w:r w:rsidR="008C2497">
        <w:t xml:space="preserve">. </w:t>
      </w:r>
      <w:r>
        <w:t xml:space="preserve">La monnaie se </w:t>
      </w:r>
      <w:r w:rsidR="008C2497">
        <w:t>loge dans les processus les plus intime</w:t>
      </w:r>
      <w:r w:rsidR="00E04779">
        <w:t>s</w:t>
      </w:r>
      <w:r w:rsidR="008C2497">
        <w:t xml:space="preserve"> de la socialisation </w:t>
      </w:r>
      <w:r w:rsidR="00E04779">
        <w:t xml:space="preserve">à qui elle donne corps en même temps. Même </w:t>
      </w:r>
      <w:r>
        <w:t xml:space="preserve">s’ils </w:t>
      </w:r>
      <w:r w:rsidR="00E04779">
        <w:t xml:space="preserve">n’épuisent pas le sujet, trois niveaux de représentations, que matérialise la monnaie, sont à l’origine d’un modèle </w:t>
      </w:r>
      <w:r>
        <w:t xml:space="preserve">économique et social </w:t>
      </w:r>
      <w:r w:rsidR="00E04779">
        <w:t xml:space="preserve">basé sur la DST : la relation dette-droit, la norme homogénéisant </w:t>
      </w:r>
      <w:r w:rsidR="00053B72">
        <w:t>les activités de production et</w:t>
      </w:r>
      <w:r w:rsidR="00CE0BAB">
        <w:t xml:space="preserve"> l’importance de la coopération</w:t>
      </w:r>
      <w:r w:rsidR="0073207A">
        <w:t>.</w:t>
      </w:r>
    </w:p>
    <w:p w:rsidR="00640372" w:rsidRDefault="00640372" w:rsidP="001A127A"/>
    <w:p w:rsidR="00EF6268" w:rsidRPr="00D86109" w:rsidRDefault="00D86109" w:rsidP="00D86109">
      <w:pPr>
        <w:pStyle w:val="Paragraphedeliste"/>
        <w:numPr>
          <w:ilvl w:val="1"/>
          <w:numId w:val="1"/>
        </w:numPr>
        <w:rPr>
          <w:b/>
          <w:u w:val="single"/>
        </w:rPr>
      </w:pPr>
      <w:r>
        <w:rPr>
          <w:b/>
          <w:u w:val="single"/>
        </w:rPr>
        <w:t>D</w:t>
      </w:r>
      <w:r w:rsidR="00F711D0" w:rsidRPr="00D86109">
        <w:rPr>
          <w:b/>
          <w:u w:val="single"/>
        </w:rPr>
        <w:t xml:space="preserve">ette </w:t>
      </w:r>
      <w:r>
        <w:rPr>
          <w:b/>
          <w:u w:val="single"/>
        </w:rPr>
        <w:t xml:space="preserve">de la société </w:t>
      </w:r>
      <w:r w:rsidR="00F711D0" w:rsidRPr="00D86109">
        <w:rPr>
          <w:b/>
          <w:u w:val="single"/>
        </w:rPr>
        <w:t>et droit sur la société.</w:t>
      </w:r>
    </w:p>
    <w:p w:rsidR="004F3A4C" w:rsidRDefault="00D51F02" w:rsidP="001A127A">
      <w:r>
        <w:t xml:space="preserve">Dans une société où la DST joue un rôle important de fortes interdépendances existent entre les individus. Cette assertion ne traduit pas l’absence d’interdépendances dans les autres sociétés, elle met simplement l’accent sur un type particulier d’interdépendances. </w:t>
      </w:r>
      <w:r w:rsidR="00A86276">
        <w:t xml:space="preserve">Pour écouler les biens qu’ils produisent en quantité supérieure à leurs besoins les </w:t>
      </w:r>
      <w:r>
        <w:t>producteurs dépendent des consommateurs</w:t>
      </w:r>
      <w:r w:rsidR="00A86276">
        <w:t xml:space="preserve"> et</w:t>
      </w:r>
      <w:r w:rsidR="008E0B5F">
        <w:t>,</w:t>
      </w:r>
      <w:r w:rsidR="00A86276">
        <w:t xml:space="preserve"> à leur tour</w:t>
      </w:r>
      <w:r w:rsidR="008E0B5F">
        <w:t>,</w:t>
      </w:r>
      <w:r w:rsidR="00A86276">
        <w:t xml:space="preserve"> </w:t>
      </w:r>
      <w:r w:rsidR="00060A8F">
        <w:t xml:space="preserve">ces derniers dépendent </w:t>
      </w:r>
      <w:r w:rsidR="00A86276">
        <w:t>des premiers pour satisfaire leurs besoins. Le transfert de biens, le marché dans le</w:t>
      </w:r>
      <w:r w:rsidR="008E0B5F">
        <w:t>s économies capitalistes</w:t>
      </w:r>
      <w:r w:rsidR="00A86276">
        <w:t xml:space="preserve"> plus ou moins combinés aux programmes de planification</w:t>
      </w:r>
      <w:r w:rsidR="008E0B5F">
        <w:t>,</w:t>
      </w:r>
      <w:r w:rsidR="00A86276">
        <w:t xml:space="preserve"> assure cette fonction. Le développement rapide des transferts de bien interpellait les auteurs classiques et </w:t>
      </w:r>
      <w:r w:rsidR="000204BE">
        <w:t>constituai</w:t>
      </w:r>
      <w:r w:rsidR="00A15E21">
        <w:t xml:space="preserve">t </w:t>
      </w:r>
      <w:r w:rsidR="00A86276">
        <w:t xml:space="preserve">un objet central de leurs analyses. </w:t>
      </w:r>
      <w:r w:rsidR="008B2852">
        <w:t xml:space="preserve">Ils tentaient d’identifier des principes </w:t>
      </w:r>
      <w:r w:rsidR="00A15E21">
        <w:t xml:space="preserve">théoriques pour déterminer les </w:t>
      </w:r>
      <w:r w:rsidR="008B2852">
        <w:t xml:space="preserve">bases </w:t>
      </w:r>
      <w:r w:rsidR="00A15E21">
        <w:t xml:space="preserve">des échanges, </w:t>
      </w:r>
      <w:r w:rsidR="008B2852">
        <w:t>en fonction de quels principes une quantité de biens X était équivalente à une quantité de biens Y afin de procéder à l’échange</w:t>
      </w:r>
      <w:r w:rsidR="0032751C">
        <w:rPr>
          <w:rStyle w:val="Appelnotedebasdep"/>
        </w:rPr>
        <w:footnoteReference w:id="4"/>
      </w:r>
      <w:r w:rsidR="008B2852">
        <w:t xml:space="preserve">. En d’autres termes, </w:t>
      </w:r>
      <w:r w:rsidR="008B2852">
        <w:lastRenderedPageBreak/>
        <w:t>dans quelle</w:t>
      </w:r>
      <w:r w:rsidR="00A15E21">
        <w:t>s</w:t>
      </w:r>
      <w:r w:rsidR="008B2852">
        <w:t xml:space="preserve"> mesure</w:t>
      </w:r>
      <w:r w:rsidR="00A15E21">
        <w:t>s</w:t>
      </w:r>
      <w:r w:rsidR="008B2852">
        <w:t xml:space="preserve"> le travail effectué par sujet spécialisé dans un secteur, par le truchement des biens, </w:t>
      </w:r>
      <w:r w:rsidR="00A15E21">
        <w:t>sera équivalent a</w:t>
      </w:r>
      <w:r w:rsidR="008B2852">
        <w:t xml:space="preserve">u travail effectué par les autres </w:t>
      </w:r>
      <w:r w:rsidR="00A15E21">
        <w:t>afin de déterminer les quantités transférées entre les deux parties</w:t>
      </w:r>
      <w:r w:rsidR="0032751C">
        <w:t>. C</w:t>
      </w:r>
      <w:r w:rsidR="008B2852">
        <w:t>ette question ne se pose pas</w:t>
      </w:r>
      <w:r w:rsidR="00A15E21">
        <w:t xml:space="preserve"> dans un système </w:t>
      </w:r>
      <w:proofErr w:type="spellStart"/>
      <w:r w:rsidR="00A15E21">
        <w:t>autosubsistant</w:t>
      </w:r>
      <w:proofErr w:type="spellEnd"/>
      <w:r w:rsidR="0032751C">
        <w:t xml:space="preserve"> et l</w:t>
      </w:r>
      <w:r w:rsidR="008B2852">
        <w:t>a</w:t>
      </w:r>
      <w:r w:rsidR="00A15E21">
        <w:t xml:space="preserve"> réponse </w:t>
      </w:r>
      <w:r w:rsidR="00363C9A">
        <w:t xml:space="preserve">fut </w:t>
      </w:r>
      <w:r w:rsidR="00A15E21">
        <w:t xml:space="preserve">trouvée </w:t>
      </w:r>
      <w:r w:rsidR="00363C9A">
        <w:t xml:space="preserve">dans le concept de </w:t>
      </w:r>
      <w:r w:rsidR="00B777CF">
        <w:t>valeur travail</w:t>
      </w:r>
      <w:r w:rsidR="00363C9A">
        <w:t xml:space="preserve">. Les </w:t>
      </w:r>
      <w:r w:rsidR="00B777CF">
        <w:t>biens renferment une valeur lié</w:t>
      </w:r>
      <w:r w:rsidR="008E0B5F">
        <w:t>e</w:t>
      </w:r>
      <w:r w:rsidR="00B777CF">
        <w:t xml:space="preserve"> au travail nécessaire à la production et s’échangent </w:t>
      </w:r>
      <w:r w:rsidR="00A15E21">
        <w:t>sur les bases d</w:t>
      </w:r>
      <w:r w:rsidR="00B777CF">
        <w:t>e cette valeur.</w:t>
      </w:r>
      <w:r w:rsidR="00A15E21">
        <w:t xml:space="preserve"> Des travaux contemporains (</w:t>
      </w:r>
      <w:proofErr w:type="spellStart"/>
      <w:r w:rsidR="00A15E21">
        <w:t>Orléan</w:t>
      </w:r>
      <w:proofErr w:type="spellEnd"/>
      <w:r w:rsidR="00A15E21">
        <w:t xml:space="preserve"> </w:t>
      </w:r>
      <w:r w:rsidR="006B55F0">
        <w:t>2011</w:t>
      </w:r>
      <w:r w:rsidR="00A15E21">
        <w:t xml:space="preserve">) contestent la théorie de la valeur (travail </w:t>
      </w:r>
      <w:r w:rsidR="006B55F0">
        <w:t>ou</w:t>
      </w:r>
      <w:r w:rsidR="00A15E21">
        <w:t xml:space="preserve"> marginale)</w:t>
      </w:r>
      <w:r w:rsidR="006B55F0">
        <w:t>,</w:t>
      </w:r>
      <w:r w:rsidR="00A15E21">
        <w:t xml:space="preserve"> des discussions scientifiques s’en</w:t>
      </w:r>
      <w:r w:rsidR="006B55F0">
        <w:t>gagent</w:t>
      </w:r>
      <w:r w:rsidR="00A15E21">
        <w:t xml:space="preserve"> (</w:t>
      </w:r>
      <w:proofErr w:type="spellStart"/>
      <w:r w:rsidR="00A15E21">
        <w:t>H</w:t>
      </w:r>
      <w:r w:rsidR="006B55F0">
        <w:t>arribey</w:t>
      </w:r>
      <w:proofErr w:type="spellEnd"/>
      <w:r w:rsidR="006B55F0">
        <w:t xml:space="preserve"> 2011</w:t>
      </w:r>
      <w:r w:rsidR="00A15E21">
        <w:t>) et</w:t>
      </w:r>
      <w:r w:rsidR="00032D14">
        <w:t>,</w:t>
      </w:r>
      <w:r w:rsidR="00A15E21">
        <w:t xml:space="preserve"> sans entrer dans le débat, la théorie de la valeur ne nous semble pas </w:t>
      </w:r>
      <w:r w:rsidR="00032D14">
        <w:t xml:space="preserve">réellement </w:t>
      </w:r>
      <w:r w:rsidR="00A15E21">
        <w:t>opératoire</w:t>
      </w:r>
      <w:r w:rsidR="00032D14">
        <w:t>. Certes le travail n’en demeure pas moins à l’origine de toute</w:t>
      </w:r>
      <w:r w:rsidR="008E0B5F">
        <w:t>s</w:t>
      </w:r>
      <w:r w:rsidR="00032D14">
        <w:t xml:space="preserve"> production</w:t>
      </w:r>
      <w:r w:rsidR="008E0B5F">
        <w:t>s</w:t>
      </w:r>
      <w:r w:rsidR="00032D14">
        <w:t xml:space="preserve"> mais </w:t>
      </w:r>
      <w:r w:rsidR="006B55F0">
        <w:t>les ressources monétaires des sujets dépendent-elles de productions ayant une valeur (travail ou marginale) ou d’arrangement</w:t>
      </w:r>
      <w:r w:rsidR="000204BE">
        <w:t>s</w:t>
      </w:r>
      <w:r w:rsidR="006B55F0">
        <w:t xml:space="preserve"> institutionnels dépassant largement des quantités de travail ? S</w:t>
      </w:r>
      <w:r w:rsidR="00032D14">
        <w:t>ans monnaie pourrait-on réellement généraliser les transferts de biens pour organiser la so</w:t>
      </w:r>
      <w:r w:rsidR="006B55F0">
        <w:t>ciété selon le modèle de la DST ?</w:t>
      </w:r>
      <w:r w:rsidR="00032D14">
        <w:t xml:space="preserve"> </w:t>
      </w:r>
      <w:r w:rsidR="006B55F0">
        <w:t xml:space="preserve">Cela nous semble pour le moins difficile </w:t>
      </w:r>
      <w:r w:rsidR="00886E98">
        <w:t>et, p</w:t>
      </w:r>
      <w:r w:rsidR="00FC6BB4">
        <w:t xml:space="preserve">arce qu’elle permet d’estimer (unité de compte) </w:t>
      </w:r>
      <w:r w:rsidR="00886E98">
        <w:t xml:space="preserve">la part de chacun dans un processus de </w:t>
      </w:r>
      <w:r w:rsidR="00FC6BB4">
        <w:t>production</w:t>
      </w:r>
      <w:r w:rsidR="00886E98">
        <w:t xml:space="preserve">, socialement et politiquement construit, </w:t>
      </w:r>
      <w:r w:rsidR="00FC6BB4">
        <w:t>la monnaie permet la généralisation de</w:t>
      </w:r>
      <w:r w:rsidR="00886E98">
        <w:t>s logiques de DST. Les liens entre la part et le travail sont parfois ténus, elle dépend de compromis sociaux, de rapports de forces, de lois, de synergies complexes</w:t>
      </w:r>
      <w:r w:rsidR="0010592A">
        <w:t xml:space="preserve"> (coopération, structure organisée, etc.) mais elle s’exprime </w:t>
      </w:r>
      <w:r w:rsidR="00BC708F">
        <w:t xml:space="preserve">dans une norme </w:t>
      </w:r>
      <w:r w:rsidR="0010592A">
        <w:t>monétaire</w:t>
      </w:r>
      <w:r w:rsidR="00BC708F">
        <w:t xml:space="preserve"> qui « lisse » ce processus social complexe</w:t>
      </w:r>
      <w:r w:rsidR="008E0E96">
        <w:t> :</w:t>
      </w:r>
      <w:r w:rsidR="00BC708F">
        <w:t xml:space="preserve"> «La monnaie mobilise la puissance de l’esprit sans effort conceptuel » selon K. Polanyi (2011) dans la mesure où elle offre une représentation homogène d’actes sociaux de production extrêmement hétérogènes.</w:t>
      </w:r>
      <w:r w:rsidR="008D37C2">
        <w:t xml:space="preserve"> La monnaie permet le dépassement du singulier (Simmel, 1987) et la part des uns dispose d’un sens par rapport à celle des autres.  </w:t>
      </w:r>
      <w:r w:rsidR="00293CBB">
        <w:t xml:space="preserve">Le sens collectif de cette part est central, elle doit être reconnue dans la sphère sociale pour être acceptée et fournir en retour la nourriture que pourvoyait l’autosubsistance. </w:t>
      </w:r>
      <w:r w:rsidR="0013571E">
        <w:t xml:space="preserve">Sans cette part monétaire, ou </w:t>
      </w:r>
      <w:r w:rsidR="00004018">
        <w:t xml:space="preserve">en l’absence d’un système planifié socialiste, ou encore de redistribution au sens de Malinowski (1963), </w:t>
      </w:r>
      <w:proofErr w:type="spellStart"/>
      <w:r w:rsidR="00004018">
        <w:t>etc</w:t>
      </w:r>
      <w:proofErr w:type="spellEnd"/>
      <w:r w:rsidR="0013571E">
        <w:t>, les agents ne franchirai</w:t>
      </w:r>
      <w:r w:rsidR="000204BE">
        <w:t>en</w:t>
      </w:r>
      <w:r w:rsidR="0013571E">
        <w:t>t pas l</w:t>
      </w:r>
      <w:r w:rsidR="008E0B5F">
        <w:t>e seuil d</w:t>
      </w:r>
      <w:r w:rsidR="0013571E">
        <w:t>e la DST</w:t>
      </w:r>
      <w:r w:rsidR="00293CBB">
        <w:t>.</w:t>
      </w:r>
      <w:r w:rsidR="00C93F7D">
        <w:t xml:space="preserve"> La monnaie, parce qu’elle est partagée au sein d’une société, joue un rôle central, elle permet des pratiques nécessaires au fonctionnement du système et plus particulièrement le double processus suivant. D’une part, </w:t>
      </w:r>
      <w:r w:rsidR="008E0B5F">
        <w:t>u</w:t>
      </w:r>
      <w:r w:rsidR="00C93F7D">
        <w:t>n agent poss</w:t>
      </w:r>
      <w:r w:rsidR="000204BE">
        <w:t>é</w:t>
      </w:r>
      <w:r w:rsidR="00C93F7D">
        <w:t>d</w:t>
      </w:r>
      <w:r w:rsidR="008E0B5F">
        <w:t>ant</w:t>
      </w:r>
      <w:r w:rsidR="00C93F7D">
        <w:t xml:space="preserve"> la monnaie prouve qu’il a déjà livré à la société un bien ou un service qu’elle reconna</w:t>
      </w:r>
      <w:r w:rsidR="000204BE">
        <w:t>î</w:t>
      </w:r>
      <w:r w:rsidR="00C93F7D">
        <w:t xml:space="preserve">t (le crédit ne traduit pas exactement ce cas mais la logique ne change pas fondamentalement). La société dispose alors d’une dette envers l’agent et elle </w:t>
      </w:r>
      <w:r w:rsidR="004F3A4C">
        <w:t>reconna</w:t>
      </w:r>
      <w:r w:rsidR="000204BE">
        <w:t>î</w:t>
      </w:r>
      <w:r w:rsidR="004F3A4C">
        <w:t>t cette dette</w:t>
      </w:r>
      <w:r w:rsidR="008E0B5F">
        <w:t xml:space="preserve"> en monnaie</w:t>
      </w:r>
      <w:r w:rsidR="004F3A4C">
        <w:t>. Dès lors, à</w:t>
      </w:r>
      <w:r w:rsidR="00C93F7D">
        <w:t xml:space="preserve"> tout moment l’agent pourra faire valider sa dette et obtenir</w:t>
      </w:r>
      <w:r w:rsidR="008E0B5F">
        <w:t xml:space="preserve"> ce que les autres produisent. Détenir de la monnaie se</w:t>
      </w:r>
      <w:r w:rsidR="004F3A4C">
        <w:t xml:space="preserve"> traduit par une dette de</w:t>
      </w:r>
      <w:r w:rsidR="00DB710A">
        <w:t xml:space="preserve"> la société envers le détenteur et elle lui </w:t>
      </w:r>
      <w:r w:rsidR="004F3A4C">
        <w:t>offre un droit sur la production des a</w:t>
      </w:r>
      <w:r w:rsidR="00FA13F7">
        <w:t>utres</w:t>
      </w:r>
      <w:r w:rsidR="008E0E96">
        <w:t> :</w:t>
      </w:r>
      <w:r w:rsidR="00FA13F7">
        <w:t xml:space="preserve"> </w:t>
      </w:r>
      <w:r w:rsidR="00FA13F7" w:rsidRPr="006020F0">
        <w:t>"</w:t>
      </w:r>
      <w:r w:rsidR="00FA13F7" w:rsidRPr="004E563D">
        <w:rPr>
          <w:i/>
          <w:iCs/>
        </w:rPr>
        <w:t>La détention de monnaie confère à son propriétaire un droit indifférencié sur la société dans son ensemble. Ce droit l'autorise à acquérir les marchandises de tous les producteurs... Posséder de la monnaie signifie détenir une créance sur la société toute entière puisque tout argent n'est qu'une assignation sur la société</w:t>
      </w:r>
      <w:r w:rsidR="00FA13F7">
        <w:t>"</w:t>
      </w:r>
      <w:r w:rsidR="00FA13F7">
        <w:fldChar w:fldCharType="begin"/>
      </w:r>
      <w:r w:rsidR="00FA13F7">
        <w:instrText xml:space="preserve"> ADDIN EN.CITE &lt;EndNote&gt;&lt;Cite&gt;&lt;Author&gt;ORLEAN&lt;/Author&gt;&lt;Year&gt;1998&lt;/Year&gt;&lt;RecNum&gt;356&lt;/RecNum&gt;&lt;Suffix&gt;, pg.364&lt;/Suffix&gt;&lt;MDL&gt;&lt;REFERENCE_TYPE&gt;7&lt;/REFERENCE_TYPE&gt;&lt;AUTHORS&gt;&lt;AUTHOR&gt;ORLEAN, A.,&lt;/AUTHOR&gt;&lt;/AUTHORS&gt;&lt;YEAR&gt;1998&lt;/YEAR&gt;&lt;TITLE&gt;La monnaie autor&amp;#xE9;f&amp;#xE9;rentielle : r&amp;#xE9;flexion sur les &amp;#xE9;volutions mon&amp;#xE9;taires contemporaines.&lt;/TITLE&gt;&lt;SECONDARY_AUTHORS&gt;&lt;SECONDARY_AUTHOR&gt;AGLIETTA, M., ORLEAN, A.,&lt;/SECONDARY_AUTHOR&gt;&lt;/SECONDARY_AUTHORS&gt;&lt;SECONDARY_TITLE&gt;La Monnaie Souveraine&lt;/SECONDARY_TITLE&gt;&lt;PLACE_PUBLISHED&gt;Paris&lt;/PLACE_PUBLISHED&gt;&lt;PUBLISHER&gt;Odile Jacob&lt;/PUBLISHER&gt;&lt;PAGES&gt;359-386&lt;/PAGES&gt;&lt;ISBN&gt;2 7381 0631 5&lt;/ISBN&gt;&lt;KEYWORDS&gt;&lt;KEYWORD&gt;monnaie, legitimite, souverainnete, valeur, specialisation,&lt;/KEYWORD&gt;&lt;/KEYWORDS&gt;&lt;/MDL&gt;&lt;/Cite&gt;&lt;/EndNote&gt;</w:instrText>
      </w:r>
      <w:r w:rsidR="00FA13F7">
        <w:fldChar w:fldCharType="separate"/>
      </w:r>
      <w:r w:rsidR="00FA13F7">
        <w:t>(ORLEAN, 1998, pg.364)</w:t>
      </w:r>
      <w:r w:rsidR="00FA13F7">
        <w:fldChar w:fldCharType="end"/>
      </w:r>
      <w:r w:rsidR="00FA13F7">
        <w:t>,</w:t>
      </w:r>
    </w:p>
    <w:p w:rsidR="00FA13F7" w:rsidRPr="0089599C" w:rsidRDefault="00FA13F7" w:rsidP="00FA13F7">
      <w:r w:rsidRPr="0089599C">
        <w:rPr>
          <w:noProof/>
          <w:lang w:eastAsia="fr-FR"/>
        </w:rPr>
        <w:lastRenderedPageBreak/>
        <w:drawing>
          <wp:inline distT="0" distB="0" distL="0" distR="0">
            <wp:extent cx="5762625" cy="3371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371850"/>
                    </a:xfrm>
                    <a:prstGeom prst="rect">
                      <a:avLst/>
                    </a:prstGeom>
                    <a:noFill/>
                    <a:ln>
                      <a:noFill/>
                    </a:ln>
                  </pic:spPr>
                </pic:pic>
              </a:graphicData>
            </a:graphic>
          </wp:inline>
        </w:drawing>
      </w:r>
    </w:p>
    <w:p w:rsidR="00FA13F7" w:rsidRDefault="00FA13F7" w:rsidP="00FA13F7">
      <w:pPr>
        <w:pStyle w:val="Schma"/>
      </w:pPr>
    </w:p>
    <w:p w:rsidR="00FA13F7" w:rsidRDefault="00FA13F7" w:rsidP="00FA13F7">
      <w:pPr>
        <w:pStyle w:val="Schma"/>
        <w:numPr>
          <w:ilvl w:val="0"/>
          <w:numId w:val="7"/>
        </w:numPr>
      </w:pPr>
      <w:r>
        <w:t xml:space="preserve"> La monnaie un lien social au cœur des pratiques d’une société où la DST est généralisée</w:t>
      </w:r>
    </w:p>
    <w:p w:rsidR="00FA13F7" w:rsidRDefault="00FA13F7" w:rsidP="001A127A"/>
    <w:p w:rsidR="00EE7131" w:rsidRDefault="00FA13F7" w:rsidP="00B47A4D">
      <w:r>
        <w:t>Parce qu’elle est reconnue, partagé</w:t>
      </w:r>
      <w:r w:rsidR="008E0E96">
        <w:t>e</w:t>
      </w:r>
      <w:r>
        <w:t xml:space="preserve"> par les membres d’une communauté la monna</w:t>
      </w:r>
      <w:r w:rsidR="00B47A4D">
        <w:t xml:space="preserve">ie permet ce double mouvement dette/droit et constitue un lien social fondamental pour écouler la production excédentaire et assurer l’approvisionnement. </w:t>
      </w:r>
      <w:r w:rsidR="00A82DF5">
        <w:t xml:space="preserve">Le lien permet de remettre la survie de chacun aux mains des autres et assure ainsi </w:t>
      </w:r>
      <w:r w:rsidR="00663633">
        <w:t>la pérennité du système, sa continuité dans le temps</w:t>
      </w:r>
      <w:r w:rsidR="00A82DF5">
        <w:t>. A</w:t>
      </w:r>
      <w:r w:rsidR="00663633">
        <w:t>dossée au mobile de faim (Polanyi 2011)</w:t>
      </w:r>
      <w:r w:rsidR="008E0E96">
        <w:t>,</w:t>
      </w:r>
      <w:r w:rsidR="00663633">
        <w:t xml:space="preserve"> elle reconstitue en permanence les dettes de la société et les droits des individus. </w:t>
      </w:r>
      <w:r w:rsidR="00B47A4D">
        <w:t>De plus, La monnaie apparaît comme une réalité sociale quantitative, "</w:t>
      </w:r>
      <w:r w:rsidR="00B47A4D" w:rsidRPr="00B02387">
        <w:rPr>
          <w:i/>
          <w:iCs/>
        </w:rPr>
        <w:t>lien social quantitatif</w:t>
      </w:r>
      <w:r w:rsidR="00B47A4D">
        <w:rPr>
          <w:i/>
          <w:iCs/>
        </w:rPr>
        <w:t xml:space="preserve">" </w:t>
      </w:r>
      <w:r w:rsidR="00B47A4D">
        <w:fldChar w:fldCharType="begin"/>
      </w:r>
      <w:r w:rsidR="00B47A4D">
        <w:instrText xml:space="preserve"> ADDIN EN.CITE &lt;EndNote&gt;&lt;Cite&gt;&lt;Author&gt;CARTELIER&lt;/Author&gt;&lt;Year&gt;1996&lt;/Year&gt;&lt;RecNum&gt;94&lt;/RecNum&gt;&lt;MDL&gt;&lt;REFERENCE_TYPE&gt;1&lt;/REFERENCE_TYPE&gt;&lt;AUTHORS&gt;&lt;AUTHOR&gt;CARTELIER, J.,&lt;/AUTHOR&gt;&lt;/AUTHORS&gt;&lt;YEAR&gt;1996&lt;/YEAR&gt;&lt;TITLE&gt;La Monnaie&lt;/TITLE&gt;&lt;SECONDARY_TITLE&gt;DOMINOS&lt;/SECONDARY_TITLE&gt;&lt;PLACE_PUBLISHED&gt;Paris&lt;/PLACE_PUBLISHED&gt;&lt;PUBLISHER&gt;Flammarion&lt;/PUBLISHER&gt;&lt;PAGES&gt;125&lt;/PAGES&gt;&lt;KEYWORDS&gt;&lt;KEYWORD&gt;Monnaie&lt;/KEYWORD&gt;&lt;/KEYWORDS&gt;&lt;/MDL&gt;&lt;/Cite&gt;&lt;/EndNote&gt;</w:instrText>
      </w:r>
      <w:r w:rsidR="00B47A4D">
        <w:fldChar w:fldCharType="separate"/>
      </w:r>
      <w:r w:rsidR="00B47A4D">
        <w:t>(CARTELIER, 1996, p. 46)</w:t>
      </w:r>
      <w:r w:rsidR="00B47A4D">
        <w:fldChar w:fldCharType="end"/>
      </w:r>
      <w:r w:rsidR="00B47A4D">
        <w:t>.</w:t>
      </w:r>
      <w:r w:rsidR="00663633">
        <w:t xml:space="preserve"> Le terme quantitatif signifie : d</w:t>
      </w:r>
      <w:r w:rsidR="00DB710A">
        <w:t>’une part l’intensité d</w:t>
      </w:r>
      <w:r w:rsidR="008E0E96">
        <w:t>es liens, p</w:t>
      </w:r>
      <w:r w:rsidR="00663633">
        <w:t>lus l’agent dispose de monnaie</w:t>
      </w:r>
      <w:r w:rsidR="00DB710A">
        <w:t>,</w:t>
      </w:r>
      <w:r w:rsidR="00663633">
        <w:t xml:space="preserve"> plus il dispose de liens sociaux</w:t>
      </w:r>
      <w:r w:rsidR="00DB710A">
        <w:t>. D</w:t>
      </w:r>
      <w:r w:rsidR="00663633">
        <w:t xml:space="preserve">’autre part, ces derniers traduisent des quantités de biens ou de services. </w:t>
      </w:r>
      <w:r w:rsidR="00DF3BF8">
        <w:t>Or derrière les quantités de biens se cache</w:t>
      </w:r>
      <w:r w:rsidR="000204BE">
        <w:t>nt</w:t>
      </w:r>
      <w:r w:rsidR="00DF3BF8">
        <w:t xml:space="preserve"> les éléments nécessaires à la repr</w:t>
      </w:r>
      <w:r w:rsidR="00DB710A">
        <w:t xml:space="preserve">oduction matérielle des agents </w:t>
      </w:r>
      <w:r w:rsidR="00DF3BF8">
        <w:t>et ainsi la possibilité de la faire reposer sur des transactions de biens.</w:t>
      </w:r>
      <w:r w:rsidR="00B47A4D">
        <w:t xml:space="preserve"> </w:t>
      </w:r>
      <w:r w:rsidR="004C7E37">
        <w:t>Certes ce type de relation</w:t>
      </w:r>
      <w:r w:rsidR="007E0804">
        <w:t>s</w:t>
      </w:r>
      <w:r w:rsidR="004C7E37">
        <w:t xml:space="preserve"> n’est pas désencastré, </w:t>
      </w:r>
      <w:r w:rsidR="007E0804">
        <w:t xml:space="preserve">bien au contraire </w:t>
      </w:r>
      <w:r w:rsidR="004C7E37">
        <w:t>elle dépend des autres institutions</w:t>
      </w:r>
      <w:r w:rsidR="00DB710A">
        <w:t xml:space="preserve"> comme </w:t>
      </w:r>
      <w:r w:rsidR="004C7E37">
        <w:t>le cadre légal par exemple</w:t>
      </w:r>
      <w:r w:rsidR="007E0804">
        <w:t>. La loi joue un rôle fondamental en prohi</w:t>
      </w:r>
      <w:r w:rsidR="000204BE">
        <w:t>bant et condamnant le faux-</w:t>
      </w:r>
      <w:r w:rsidR="007E0804">
        <w:t>monnayage</w:t>
      </w:r>
      <w:r w:rsidR="00DB710A">
        <w:t>. S</w:t>
      </w:r>
      <w:r w:rsidR="007E0804">
        <w:t>ans cette condition le système étudié ne fonctionnerait pas. Le faussaire dispose d’un droit sur la production des autres sans avoir « acquis » une dette auparavant. Ainsi grâce à la fausse monnaie il peut consommer sans produire</w:t>
      </w:r>
      <w:r w:rsidR="00DB710A">
        <w:t>,</w:t>
      </w:r>
      <w:r w:rsidR="007E0804">
        <w:t xml:space="preserve"> généraliser ce type de relation reviendrait à assécher toute forme d’approvisionnement et rompr</w:t>
      </w:r>
      <w:r w:rsidR="00A82DF5">
        <w:t xml:space="preserve">e avec les principes de la DST. </w:t>
      </w:r>
      <w:r w:rsidR="007E0804">
        <w:t xml:space="preserve">Elle dépend aussi d’un ensemble de valeurs plus ou moins formelles à l’origine des représentations communes des membres de la société. </w:t>
      </w:r>
      <w:r w:rsidR="00A82DF5">
        <w:t>L</w:t>
      </w:r>
      <w:r w:rsidR="00527756">
        <w:t>a monnaie traduit la dette de la société envers son possesseur et la possession représente ce que la société estime devoir à l’individu. Ce qu’estime devoir la société traduit les compromis sociaux évoqués supra et cette notion change selon les périodes. Par exemple, l</w:t>
      </w:r>
      <w:r w:rsidR="00DB710A">
        <w:t>a part des</w:t>
      </w:r>
      <w:r w:rsidR="00527756">
        <w:t xml:space="preserve"> salaire</w:t>
      </w:r>
      <w:r w:rsidR="00DB710A">
        <w:t>s</w:t>
      </w:r>
      <w:r w:rsidR="00527756">
        <w:t xml:space="preserve"> des cadres dirigeants a cru depuis la fin des </w:t>
      </w:r>
      <w:r w:rsidR="00C144FE">
        <w:t>T</w:t>
      </w:r>
      <w:r w:rsidR="00527756">
        <w:t xml:space="preserve">rente </w:t>
      </w:r>
      <w:r w:rsidR="00C144FE">
        <w:t>G</w:t>
      </w:r>
      <w:r w:rsidR="00527756">
        <w:t>lorieuses  (</w:t>
      </w:r>
      <w:proofErr w:type="spellStart"/>
      <w:r w:rsidR="00527756">
        <w:t>Dumenil</w:t>
      </w:r>
      <w:proofErr w:type="spellEnd"/>
      <w:r w:rsidR="00527756">
        <w:t>, Levy, 2011). Cette situation est le fruit de nouveaux rapports de forces mais aussi d’une recomposition des notions d’équité</w:t>
      </w:r>
      <w:r w:rsidR="00627595">
        <w:t>. L’accroissement des inégalités de salaire</w:t>
      </w:r>
      <w:r w:rsidR="000204BE">
        <w:t>s</w:t>
      </w:r>
      <w:r w:rsidR="00627595">
        <w:t>, des droits de certains, est globalement perçu comme équitable. Le discours sur le mérit</w:t>
      </w:r>
      <w:r w:rsidR="000204BE">
        <w:t>e</w:t>
      </w:r>
      <w:r w:rsidR="00627595">
        <w:t xml:space="preserve"> individuel valide </w:t>
      </w:r>
      <w:r w:rsidR="00627595">
        <w:lastRenderedPageBreak/>
        <w:t>les représentations contemporaines et fait accepté que l’activité de certains ouvre peu de droit</w:t>
      </w:r>
      <w:r w:rsidR="000204BE">
        <w:t>s</w:t>
      </w:r>
      <w:r w:rsidR="00627595">
        <w:t xml:space="preserve"> sur la production des autres</w:t>
      </w:r>
      <w:r w:rsidR="00780C17">
        <w:t xml:space="preserve"> (elle </w:t>
      </w:r>
      <w:r w:rsidR="00627595">
        <w:t>offre peu de  liens sociaux quantitatifs</w:t>
      </w:r>
      <w:r w:rsidR="00780C17">
        <w:t>)</w:t>
      </w:r>
      <w:r w:rsidR="00627595">
        <w:t xml:space="preserve"> contrairement à l’activité de certains autres (les dirigeants). </w:t>
      </w:r>
      <w:r w:rsidR="00F62A6B">
        <w:t>L</w:t>
      </w:r>
      <w:r w:rsidR="00780C17">
        <w:t xml:space="preserve">a possession de </w:t>
      </w:r>
      <w:r w:rsidR="00F62A6B">
        <w:t>monnaie</w:t>
      </w:r>
      <w:r w:rsidR="00780C17">
        <w:t>,</w:t>
      </w:r>
      <w:r w:rsidR="00F62A6B">
        <w:t xml:space="preserve"> parce qu’elle traduit le mérite </w:t>
      </w:r>
      <w:r w:rsidR="00E71C65">
        <w:t>légitime</w:t>
      </w:r>
      <w:r w:rsidR="00780C17">
        <w:t xml:space="preserve">, </w:t>
      </w:r>
      <w:r w:rsidR="00E71C65">
        <w:t xml:space="preserve">ne pose </w:t>
      </w:r>
      <w:r w:rsidR="000204BE">
        <w:t xml:space="preserve">pas </w:t>
      </w:r>
      <w:r w:rsidR="00E71C65">
        <w:t>réellement de problème</w:t>
      </w:r>
      <w:r w:rsidR="00780C17">
        <w:t xml:space="preserve"> et permet le fonctionnement d’un type de </w:t>
      </w:r>
      <w:r w:rsidR="00E71C65">
        <w:t xml:space="preserve">système. Cependant cette </w:t>
      </w:r>
      <w:r w:rsidR="00780C17">
        <w:t xml:space="preserve">légitimité </w:t>
      </w:r>
      <w:r w:rsidR="00E71C65">
        <w:t xml:space="preserve">prend également appui sur d’autres valeurs, la condamnation du vol par exemple. Pour ne pas commettre cet acte </w:t>
      </w:r>
      <w:r w:rsidR="00780C17">
        <w:t xml:space="preserve">réprimé </w:t>
      </w:r>
      <w:r w:rsidR="00E71C65">
        <w:t xml:space="preserve">les agents </w:t>
      </w:r>
      <w:proofErr w:type="spellStart"/>
      <w:r w:rsidR="00E71C65">
        <w:t>auto-limitent</w:t>
      </w:r>
      <w:proofErr w:type="spellEnd"/>
      <w:r w:rsidR="00E71C65">
        <w:t xml:space="preserve"> leur</w:t>
      </w:r>
      <w:r w:rsidR="00780C17">
        <w:t>s</w:t>
      </w:r>
      <w:r w:rsidR="00E71C65">
        <w:t xml:space="preserve"> consommation</w:t>
      </w:r>
      <w:r w:rsidR="00780C17">
        <w:t>s</w:t>
      </w:r>
      <w:r w:rsidR="00E71C65">
        <w:t xml:space="preserve"> à concurrence de leurs ressources monétaires. Les dépasser signifie voler et ainsi sans aucune injonction sur des quantités</w:t>
      </w:r>
      <w:r w:rsidR="00C709C7">
        <w:t>,</w:t>
      </w:r>
      <w:r w:rsidR="00E71C65">
        <w:t xml:space="preserve"> chacun détermine la quantité </w:t>
      </w:r>
      <w:r w:rsidR="00C709C7">
        <w:t>à laquelle il a d</w:t>
      </w:r>
      <w:r w:rsidR="00E71C65">
        <w:t>roit. Nul n’a</w:t>
      </w:r>
      <w:r w:rsidR="0031350A">
        <w:t xml:space="preserve"> besoin de définir, dans l’espace politique, des droits individuels à certains biens (des quantités de pains par individu, de viande, etc.). </w:t>
      </w:r>
      <w:r w:rsidR="00780C17">
        <w:t xml:space="preserve">L’accès aux productions des autres </w:t>
      </w:r>
      <w:r w:rsidR="0031350A">
        <w:t>repose</w:t>
      </w:r>
      <w:r w:rsidR="00C144FE">
        <w:t xml:space="preserve"> sur le</w:t>
      </w:r>
      <w:r w:rsidR="00780C17">
        <w:t xml:space="preserve"> mérite individuel et l’</w:t>
      </w:r>
      <w:r w:rsidR="0031350A">
        <w:t>outrepasser revient</w:t>
      </w:r>
      <w:r w:rsidR="00C709C7">
        <w:t xml:space="preserve"> à violer d’autres valeurs (</w:t>
      </w:r>
      <w:r w:rsidR="0031350A">
        <w:t>le vol</w:t>
      </w:r>
      <w:r w:rsidR="00C709C7">
        <w:t>)</w:t>
      </w:r>
      <w:r w:rsidR="0031350A">
        <w:t>. Ainsi, parce que les représentations naturalisent la propriété privée (le vol)</w:t>
      </w:r>
      <w:r w:rsidR="00780C17">
        <w:t>,</w:t>
      </w:r>
      <w:r w:rsidR="0031350A">
        <w:t xml:space="preserve"> le mérité individuel, pacifiquement, la monnaie fixe le niveau des droits de chacun et les transferts de biens qui leur sont liés dans un environnement o</w:t>
      </w:r>
      <w:r w:rsidR="00C709C7">
        <w:t>ù</w:t>
      </w:r>
      <w:r w:rsidR="0031350A">
        <w:t xml:space="preserve"> la conflictualité est limité</w:t>
      </w:r>
      <w:r w:rsidR="00C709C7">
        <w:t>e</w:t>
      </w:r>
      <w:r w:rsidR="0031350A">
        <w:t>. Cette pacification des transferts de biens</w:t>
      </w:r>
      <w:r w:rsidR="00EE7131">
        <w:t xml:space="preserve"> que permet la monnaie dans un environnement institutionnel précis est fondamentale à la DST. Or que les transferts de biens soient pacifiques n’a rien d’évident dans une perspective historique ou anthropologique (</w:t>
      </w:r>
      <w:proofErr w:type="spellStart"/>
      <w:r w:rsidR="00EE7131">
        <w:t>Salhins</w:t>
      </w:r>
      <w:proofErr w:type="spellEnd"/>
      <w:r w:rsidR="00EE7131">
        <w:t>, 1976).</w:t>
      </w:r>
    </w:p>
    <w:p w:rsidR="00D86109" w:rsidRDefault="00D86109" w:rsidP="00B47A4D"/>
    <w:p w:rsidR="001077C2" w:rsidRPr="00D86109" w:rsidRDefault="00FD688B" w:rsidP="00D86109">
      <w:pPr>
        <w:pStyle w:val="Paragraphedeliste"/>
        <w:numPr>
          <w:ilvl w:val="1"/>
          <w:numId w:val="1"/>
        </w:numPr>
        <w:rPr>
          <w:b/>
          <w:u w:val="single"/>
        </w:rPr>
      </w:pPr>
      <w:r>
        <w:rPr>
          <w:b/>
          <w:u w:val="single"/>
        </w:rPr>
        <w:t>La norme d’é</w:t>
      </w:r>
      <w:r w:rsidR="00D86109">
        <w:rPr>
          <w:b/>
          <w:u w:val="single"/>
        </w:rPr>
        <w:t>valu</w:t>
      </w:r>
      <w:r>
        <w:rPr>
          <w:b/>
          <w:u w:val="single"/>
        </w:rPr>
        <w:t>ation</w:t>
      </w:r>
      <w:r w:rsidR="00D86109">
        <w:rPr>
          <w:b/>
          <w:u w:val="single"/>
        </w:rPr>
        <w:t xml:space="preserve"> : </w:t>
      </w:r>
      <w:r>
        <w:rPr>
          <w:b/>
          <w:u w:val="single"/>
        </w:rPr>
        <w:t xml:space="preserve">une </w:t>
      </w:r>
      <w:r w:rsidR="00D86109">
        <w:rPr>
          <w:b/>
          <w:u w:val="single"/>
        </w:rPr>
        <w:t>représentation partag</w:t>
      </w:r>
      <w:r>
        <w:rPr>
          <w:b/>
          <w:u w:val="single"/>
        </w:rPr>
        <w:t>é</w:t>
      </w:r>
      <w:r w:rsidR="00D86109">
        <w:rPr>
          <w:b/>
          <w:u w:val="single"/>
        </w:rPr>
        <w:t>e</w:t>
      </w:r>
    </w:p>
    <w:p w:rsidR="00D220EC" w:rsidRDefault="00FD688B" w:rsidP="001D26CA">
      <w:r>
        <w:t xml:space="preserve">Par le truchement </w:t>
      </w:r>
      <w:r w:rsidR="002C6410">
        <w:t xml:space="preserve">du mécanisme </w:t>
      </w:r>
      <w:r>
        <w:t>dette/droit, la monnaie permet la mise en place de liens sociaux essentiel</w:t>
      </w:r>
      <w:r w:rsidR="00F27620">
        <w:t>s, n</w:t>
      </w:r>
      <w:r>
        <w:t>écessaire</w:t>
      </w:r>
      <w:r w:rsidR="00F27620">
        <w:t>s</w:t>
      </w:r>
      <w:r>
        <w:t xml:space="preserve"> aux </w:t>
      </w:r>
      <w:r w:rsidR="002C6410">
        <w:t xml:space="preserve">dynamiques de la </w:t>
      </w:r>
      <w:r>
        <w:t>DST</w:t>
      </w:r>
      <w:r w:rsidR="002C6410">
        <w:t xml:space="preserve">. </w:t>
      </w:r>
      <w:r w:rsidR="00F27620">
        <w:t>L</w:t>
      </w:r>
      <w:r w:rsidR="002C6410">
        <w:t>a « quantité de liens »</w:t>
      </w:r>
      <w:r w:rsidR="00F27620">
        <w:t xml:space="preserve"> (cf. supra) définit le niveau de la dette et du droit mais ne prend pas corps en apesanteur. </w:t>
      </w:r>
      <w:r w:rsidR="002C6410">
        <w:t xml:space="preserve"> </w:t>
      </w:r>
      <w:r w:rsidR="00F27620">
        <w:t xml:space="preserve">Elle repose sur un autre niveau de représentation </w:t>
      </w:r>
      <w:r w:rsidR="002C6410">
        <w:t>: l’unité de compte</w:t>
      </w:r>
      <w:r w:rsidR="00F27620">
        <w:rPr>
          <w:rStyle w:val="Appelnotedebasdep"/>
        </w:rPr>
        <w:footnoteReference w:id="5"/>
      </w:r>
      <w:r w:rsidR="002C6410">
        <w:t xml:space="preserve">. </w:t>
      </w:r>
      <w:r w:rsidR="00D86109">
        <w:t>L’unité monétaire, élément du langage</w:t>
      </w:r>
      <w:r w:rsidR="005377B4">
        <w:t xml:space="preserve"> </w:t>
      </w:r>
      <w:r w:rsidR="00D86109">
        <w:t xml:space="preserve">monétaire </w:t>
      </w:r>
      <w:r w:rsidR="00105B85">
        <w:t>(</w:t>
      </w:r>
      <w:proofErr w:type="spellStart"/>
      <w:r w:rsidR="00D86109">
        <w:t>Orléan</w:t>
      </w:r>
      <w:proofErr w:type="spellEnd"/>
      <w:r w:rsidR="00D86109">
        <w:t xml:space="preserve"> 1991),</w:t>
      </w:r>
      <w:r w:rsidR="00105B85">
        <w:t xml:space="preserve"> a un sens </w:t>
      </w:r>
      <w:r w:rsidR="00F27620">
        <w:t>pour l’individu dans la mesure où il a également un sens pour les autres me</w:t>
      </w:r>
      <w:r w:rsidR="0008730B">
        <w:t xml:space="preserve">mbres de </w:t>
      </w:r>
      <w:r w:rsidR="00F27620">
        <w:t xml:space="preserve">la communauté. Ce sens partagé établi des éléments </w:t>
      </w:r>
      <w:r w:rsidR="00105B85">
        <w:t>de com</w:t>
      </w:r>
      <w:r w:rsidR="002D7227">
        <w:t xml:space="preserve">paraison </w:t>
      </w:r>
      <w:r w:rsidR="00F27620">
        <w:t>pour échanger le fruit d</w:t>
      </w:r>
      <w:r w:rsidR="00162FE8">
        <w:t>’activités  individuelles ou collectives très hétérogènes</w:t>
      </w:r>
      <w:r w:rsidR="008E1096">
        <w:t>.</w:t>
      </w:r>
      <w:r w:rsidR="00162FE8">
        <w:t xml:space="preserve"> </w:t>
      </w:r>
      <w:r w:rsidR="005377B4">
        <w:t xml:space="preserve"> </w:t>
      </w:r>
      <w:r w:rsidR="00162FE8">
        <w:t>Or si ces dernières n’étaient pas commensurables en une norme homogène la généralisation des transferts seraient impossible</w:t>
      </w:r>
      <w:r w:rsidR="00C709C7">
        <w:t>s</w:t>
      </w:r>
      <w:r w:rsidR="00162FE8">
        <w:rPr>
          <w:rStyle w:val="Appelnotedebasdep"/>
        </w:rPr>
        <w:footnoteReference w:id="6"/>
      </w:r>
      <w:r w:rsidR="002D7227">
        <w:t xml:space="preserve">. </w:t>
      </w:r>
      <w:r w:rsidR="0041765A">
        <w:t xml:space="preserve">En effet dans une société où les agents produisent des biens spécifiques qu’ils écoulent sur les marchés ils doivent sommer un </w:t>
      </w:r>
      <w:r w:rsidR="008E1096">
        <w:t>ensemble de facteurs de productio</w:t>
      </w:r>
      <w:r w:rsidR="0041765A">
        <w:t>n pour les comparer aux recettes</w:t>
      </w:r>
      <w:r w:rsidR="008E1096">
        <w:t xml:space="preserve">. </w:t>
      </w:r>
      <w:r w:rsidR="0041765A">
        <w:t>Pour fabriquer du pain par exemple, comment mettre en relief des</w:t>
      </w:r>
      <w:r w:rsidR="008868C6">
        <w:t xml:space="preserve"> tonnes de bois pour chauffer le four, des kg de farine, des litres d’eau, des kg de levure, des kg de sel, des heures de travail, </w:t>
      </w:r>
      <w:r w:rsidR="0041765A">
        <w:t xml:space="preserve">des </w:t>
      </w:r>
      <w:proofErr w:type="spellStart"/>
      <w:r w:rsidR="0041765A">
        <w:t>kw</w:t>
      </w:r>
      <w:proofErr w:type="spellEnd"/>
      <w:r w:rsidR="0041765A">
        <w:t xml:space="preserve">/h, </w:t>
      </w:r>
      <w:r w:rsidR="008868C6">
        <w:t>etc.</w:t>
      </w:r>
      <w:r w:rsidR="0041765A">
        <w:t xml:space="preserve"> (les facteurs de production), </w:t>
      </w:r>
      <w:r w:rsidR="008868C6">
        <w:t> </w:t>
      </w:r>
      <w:r w:rsidR="0041765A">
        <w:t>et des baguettes (la recette)</w:t>
      </w:r>
      <w:r w:rsidR="008868C6">
        <w:t xml:space="preserve"> ? </w:t>
      </w:r>
      <w:r w:rsidR="002E1FB6">
        <w:t>Ou bien encore comment additionner</w:t>
      </w:r>
      <w:r w:rsidR="004D47F7">
        <w:t xml:space="preserve"> 2 poires, 3 pommes, 4 oranges et 5 kiwis</w:t>
      </w:r>
      <w:r w:rsidR="002E1FB6">
        <w:t> ? L’opération est i</w:t>
      </w:r>
      <w:r w:rsidR="004D47F7">
        <w:t>mpossible en tant que tel</w:t>
      </w:r>
      <w:r w:rsidR="002E1FB6">
        <w:t>le</w:t>
      </w:r>
      <w:r w:rsidR="0041765A">
        <w:t>. Cependant</w:t>
      </w:r>
      <w:r w:rsidR="004D47F7">
        <w:t>, si une norme d’évaluation ho</w:t>
      </w:r>
      <w:r w:rsidR="0041765A">
        <w:t xml:space="preserve">mogène est établie (le fruit), </w:t>
      </w:r>
      <w:r w:rsidR="004D47F7">
        <w:t>l’opération devient</w:t>
      </w:r>
      <w:r w:rsidR="0041765A">
        <w:t xml:space="preserve"> alors </w:t>
      </w:r>
      <w:r w:rsidR="004D47F7">
        <w:t>possible et nous avons 14 fruits.</w:t>
      </w:r>
      <w:r w:rsidR="002E1FB6">
        <w:t xml:space="preserve"> </w:t>
      </w:r>
      <w:r w:rsidR="0041765A">
        <w:t xml:space="preserve">L’unité de compte monétaire </w:t>
      </w:r>
      <w:r w:rsidR="001B1308">
        <w:t>est l’équivalent du fruit pour l’ensemble des biens et des services qui circulent</w:t>
      </w:r>
      <w:r w:rsidR="001444D1">
        <w:t xml:space="preserve"> et </w:t>
      </w:r>
      <w:r w:rsidR="00B4285F">
        <w:t>l’</w:t>
      </w:r>
      <w:r w:rsidR="001444D1">
        <w:t xml:space="preserve">importance </w:t>
      </w:r>
      <w:r w:rsidR="00B4285F">
        <w:t xml:space="preserve">de l’unité de compte (commun) se loge au cœur des compromis politiques.  En effet, que </w:t>
      </w:r>
      <w:r w:rsidR="001719E5">
        <w:t xml:space="preserve">le fruit de la production (le pain) et </w:t>
      </w:r>
      <w:r w:rsidR="00B4285F">
        <w:t>les éléments nécessaires à la production</w:t>
      </w:r>
      <w:r w:rsidR="001719E5">
        <w:t xml:space="preserve"> (facteurs de production) s’exprime</w:t>
      </w:r>
      <w:r w:rsidR="00C709C7">
        <w:t>nt</w:t>
      </w:r>
      <w:r w:rsidR="001719E5">
        <w:t xml:space="preserve"> dans une norme homogène permet la traduction en </w:t>
      </w:r>
      <w:r w:rsidR="00B4285F">
        <w:t>coût</w:t>
      </w:r>
      <w:r w:rsidR="001719E5">
        <w:t>s</w:t>
      </w:r>
      <w:r w:rsidR="00B4285F">
        <w:t xml:space="preserve"> et </w:t>
      </w:r>
      <w:r w:rsidR="001719E5">
        <w:t xml:space="preserve">en </w:t>
      </w:r>
      <w:r w:rsidR="00B4285F">
        <w:t>recette</w:t>
      </w:r>
      <w:r w:rsidR="001719E5">
        <w:t>s</w:t>
      </w:r>
      <w:r w:rsidR="00B4285F">
        <w:t xml:space="preserve"> et</w:t>
      </w:r>
      <w:r w:rsidR="001719E5">
        <w:t>,</w:t>
      </w:r>
      <w:r w:rsidR="00B4285F">
        <w:t xml:space="preserve"> la distance entre les deux</w:t>
      </w:r>
      <w:r w:rsidR="001719E5">
        <w:t>,</w:t>
      </w:r>
      <w:r w:rsidR="00B4285F">
        <w:t xml:space="preserve"> </w:t>
      </w:r>
      <w:r w:rsidR="001719E5">
        <w:t xml:space="preserve">traduite </w:t>
      </w:r>
      <w:r w:rsidR="00B4285F">
        <w:t>dans le même langage</w:t>
      </w:r>
      <w:r w:rsidR="001719E5">
        <w:t xml:space="preserve">, en </w:t>
      </w:r>
      <w:r w:rsidR="00B4285F">
        <w:t>déficits ou de profits.</w:t>
      </w:r>
      <w:r w:rsidR="001719E5">
        <w:t xml:space="preserve"> Dans ce contexte, le déficit entraîne la disparition du système de production contrairement au profit qui en garantit la prospérité. Le compromis politique se noue dans la recherche du profit</w:t>
      </w:r>
      <w:r w:rsidR="00C144FE">
        <w:t>. D</w:t>
      </w:r>
      <w:r w:rsidR="001719E5">
        <w:t xml:space="preserve">’une part il permet la marchandisation de marchandises fictives (Polanyi 1996). Le travail devient </w:t>
      </w:r>
      <w:r w:rsidR="001719E5">
        <w:lastRenderedPageBreak/>
        <w:t xml:space="preserve">une </w:t>
      </w:r>
      <w:r w:rsidR="007511A0">
        <w:t>marchandise avec un coût a</w:t>
      </w:r>
      <w:r w:rsidR="001719E5">
        <w:t xml:space="preserve">u même titre que la farine ou le </w:t>
      </w:r>
      <w:proofErr w:type="spellStart"/>
      <w:r w:rsidR="001719E5">
        <w:t>kw</w:t>
      </w:r>
      <w:proofErr w:type="spellEnd"/>
      <w:r w:rsidR="001719E5">
        <w:t>/h</w:t>
      </w:r>
      <w:r w:rsidR="007511A0">
        <w:t>. I</w:t>
      </w:r>
      <w:r w:rsidR="001D26CA">
        <w:t>l n’en reste pas moins une marc</w:t>
      </w:r>
      <w:r w:rsidR="007511A0">
        <w:t>handise singulière</w:t>
      </w:r>
      <w:r w:rsidR="001D26CA">
        <w:t>, fruit des conditions juridiques et institutionnelles spécifiques (Boyer, 1995). La marchandise travail, ou l’usage du travail salarié est lié à l’existence des travailleurs</w:t>
      </w:r>
      <w:r w:rsidR="00C709C7">
        <w:t>,</w:t>
      </w:r>
      <w:r w:rsidR="001D26CA">
        <w:t xml:space="preserve"> et limiter ce coût dépend </w:t>
      </w:r>
      <w:r w:rsidR="00992764">
        <w:t>du rapport salarial (Boyer 1995)</w:t>
      </w:r>
      <w:r w:rsidR="00C709C7">
        <w:t>,</w:t>
      </w:r>
      <w:r w:rsidR="001D26CA">
        <w:t xml:space="preserve"> </w:t>
      </w:r>
      <w:r w:rsidR="00992764">
        <w:t>de la dynamique entre profit et salaire. Que ces deux variables aient une expression finale commune (monétaire) les met en concurrence et la recherche de profit</w:t>
      </w:r>
      <w:r w:rsidR="00C709C7">
        <w:t>s</w:t>
      </w:r>
      <w:r w:rsidR="00992764">
        <w:t xml:space="preserve"> conduit </w:t>
      </w:r>
      <w:r w:rsidR="007511A0">
        <w:t xml:space="preserve">à </w:t>
      </w:r>
      <w:r w:rsidR="00992764">
        <w:t xml:space="preserve">diminuer tous les coûts. La représentation homogène de la production et de tous les éléments lui étant nécessaires est fondamentale aux modes d’organisation socio-économique contemporains. </w:t>
      </w:r>
      <w:r w:rsidR="00D220EC">
        <w:t>Pour organiser la concurrence, l</w:t>
      </w:r>
      <w:r w:rsidR="00992764">
        <w:t xml:space="preserve">e </w:t>
      </w:r>
      <w:r w:rsidR="00D220EC">
        <w:t xml:space="preserve">modèle </w:t>
      </w:r>
      <w:r w:rsidR="00992764">
        <w:t xml:space="preserve">néolibéral (Bardot-Laval 2009) </w:t>
      </w:r>
      <w:r w:rsidR="00D220EC">
        <w:t xml:space="preserve">met en compétitions </w:t>
      </w:r>
      <w:r w:rsidR="00C709C7">
        <w:t>tous les facteurs de production</w:t>
      </w:r>
      <w:r w:rsidR="00D220EC">
        <w:t xml:space="preserve">, parce qu’ils sont comparables. Il étend également la logique de marchandisation à un panel de plus en plus étendu d’actes sociaux, la santé par exemple comme le montre </w:t>
      </w:r>
      <w:proofErr w:type="spellStart"/>
      <w:r w:rsidR="00D220EC">
        <w:t>Batifoulier</w:t>
      </w:r>
      <w:proofErr w:type="spellEnd"/>
      <w:r w:rsidR="00D220EC">
        <w:t xml:space="preserve"> (2014). </w:t>
      </w:r>
    </w:p>
    <w:p w:rsidR="001444D1" w:rsidRDefault="001719E5" w:rsidP="002B25E1">
      <w:r>
        <w:t>Ainsi grâce à l’unité de compte le mobile de gain (Polanyi 2011) devient conceptuellement possible et ainsi opératoire. Le mobile de gain est un principe politique</w:t>
      </w:r>
      <w:r w:rsidR="007511A0">
        <w:t>,</w:t>
      </w:r>
      <w:r>
        <w:t xml:space="preserve"> il aiguillonne les stratégies de production et permet de dépasser le rapport aux biens cher aux théories classiques et néoclassiques. </w:t>
      </w:r>
      <w:r w:rsidR="007511A0">
        <w:t>Le profit devient un but en soi,</w:t>
      </w:r>
      <w:r>
        <w:t xml:space="preserve"> la monnaie permet de se le représenter</w:t>
      </w:r>
      <w:r w:rsidR="00C709C7">
        <w:t xml:space="preserve"> et</w:t>
      </w:r>
      <w:r>
        <w:t xml:space="preserve"> l’incarne et</w:t>
      </w:r>
      <w:r w:rsidR="007511A0">
        <w:t xml:space="preserve"> </w:t>
      </w:r>
      <w:r w:rsidR="00C709C7">
        <w:t>elle e</w:t>
      </w:r>
      <w:r>
        <w:t>st recherchée pour elle-même. Elle constitue un objet de désir (</w:t>
      </w:r>
      <w:proofErr w:type="spellStart"/>
      <w:r>
        <w:t>Yuran</w:t>
      </w:r>
      <w:proofErr w:type="spellEnd"/>
      <w:r>
        <w:t>, 2014)</w:t>
      </w:r>
      <w:r w:rsidRPr="002B25E1">
        <w:t xml:space="preserve"> </w:t>
      </w:r>
      <w:r>
        <w:t>à partir duquel s’organise le modèle de production et de valorisation sociale. Certes, les biens sont toujours recherchés mais ce n’est pas cette recherche qui guide l’organisation des activités sociales de production.</w:t>
      </w:r>
    </w:p>
    <w:p w:rsidR="001444D1" w:rsidRDefault="001444D1" w:rsidP="002B25E1"/>
    <w:p w:rsidR="00343FD4" w:rsidRPr="00104500" w:rsidRDefault="00104500" w:rsidP="00104500">
      <w:pPr>
        <w:pStyle w:val="Paragraphedeliste"/>
        <w:numPr>
          <w:ilvl w:val="1"/>
          <w:numId w:val="1"/>
        </w:numPr>
        <w:rPr>
          <w:b/>
          <w:u w:val="single"/>
        </w:rPr>
      </w:pPr>
      <w:r>
        <w:rPr>
          <w:b/>
          <w:u w:val="single"/>
        </w:rPr>
        <w:t>La monnaie, le commun et la coopération</w:t>
      </w:r>
    </w:p>
    <w:p w:rsidR="00491734" w:rsidRDefault="002A38E4" w:rsidP="001077C2">
      <w:r>
        <w:t xml:space="preserve">La monnaie assure des liens forts entre les individus pour faire société, la représentation monétaire offre une vision homogène des actes de production et permet ainsi de définir des objectifs centraux (la concurrence, le profit). Ces derniers orientent les rapports sociaux de production pour assurer la coopération (contrainte ou voulue) nécessaire au fonctionnement du système.  </w:t>
      </w:r>
      <w:r w:rsidR="00491734">
        <w:t>D</w:t>
      </w:r>
      <w:r>
        <w:t xml:space="preserve">es sujets dévoués à la production de quelques biens destinés aux marchés </w:t>
      </w:r>
      <w:r w:rsidR="00491734">
        <w:t>doivent coopérer avec l</w:t>
      </w:r>
      <w:r>
        <w:t>es consommateurs dont la survie dépend précisément des transferts</w:t>
      </w:r>
      <w:r w:rsidR="00491734">
        <w:t xml:space="preserve">. </w:t>
      </w:r>
      <w:r>
        <w:t xml:space="preserve"> </w:t>
      </w:r>
      <w:r w:rsidR="00C23C64">
        <w:t>La monnaie</w:t>
      </w:r>
      <w:r w:rsidR="00491734">
        <w:t>,</w:t>
      </w:r>
      <w:r w:rsidR="00C23C64">
        <w:t xml:space="preserve"> parce qu’elle appartient à la catégorie des communs</w:t>
      </w:r>
      <w:r w:rsidR="00491734">
        <w:t>,</w:t>
      </w:r>
      <w:r w:rsidR="00C23C64">
        <w:t xml:space="preserve"> </w:t>
      </w:r>
      <w:r w:rsidR="00491734">
        <w:t>permet des mécanismes de coopération</w:t>
      </w:r>
      <w:r w:rsidR="006A4F8B">
        <w:t>.</w:t>
      </w:r>
    </w:p>
    <w:p w:rsidR="00E122B9" w:rsidRDefault="006A4F8B" w:rsidP="001077C2">
      <w:r>
        <w:t xml:space="preserve"> A</w:t>
      </w:r>
      <w:r w:rsidR="00C04B31">
        <w:t xml:space="preserve"> effectifs constants</w:t>
      </w:r>
      <w:r>
        <w:t>,</w:t>
      </w:r>
      <w:r w:rsidR="00C04B31">
        <w:t xml:space="preserve"> </w:t>
      </w:r>
      <w:r>
        <w:t xml:space="preserve">des individus </w:t>
      </w:r>
      <w:r w:rsidR="009D64D1">
        <w:t>coopérant</w:t>
      </w:r>
      <w:r>
        <w:t xml:space="preserve"> produisent davantage qu’une somme d’individus isolés.</w:t>
      </w:r>
      <w:r w:rsidR="00C04B31">
        <w:t xml:space="preserve">  </w:t>
      </w:r>
      <w:r>
        <w:t xml:space="preserve">La coopération est irréductible, 100 personnes peuvent soulever individuellement une pierre de </w:t>
      </w:r>
      <w:r w:rsidR="00054ADE">
        <w:t>cinquante</w:t>
      </w:r>
      <w:r>
        <w:t xml:space="preserve"> kg</w:t>
      </w:r>
      <w:r w:rsidR="001D2D0D">
        <w:t>,</w:t>
      </w:r>
      <w:r>
        <w:t xml:space="preserve"> soit </w:t>
      </w:r>
      <w:r w:rsidR="00054ADE">
        <w:t>cinq</w:t>
      </w:r>
      <w:r>
        <w:t xml:space="preserve"> tonnes de cailloux</w:t>
      </w:r>
      <w:r w:rsidR="001D2D0D">
        <w:t>,</w:t>
      </w:r>
      <w:r>
        <w:t xml:space="preserve"> </w:t>
      </w:r>
      <w:r w:rsidR="005A2582">
        <w:t>mais un menhir de cinq tonnes ne peut être soulevé sans coopération. Les actions doivent être coordonnées, articulé</w:t>
      </w:r>
      <w:r w:rsidR="00054ADE">
        <w:t>e</w:t>
      </w:r>
      <w:r w:rsidR="005A2582">
        <w:t>s, complémentaire</w:t>
      </w:r>
      <w:r w:rsidR="00054ADE">
        <w:t>s</w:t>
      </w:r>
      <w:r w:rsidR="005A2582">
        <w:t xml:space="preserve"> et à cette condition la synergie des forces individuelles organisées érige le mégalithe. Si les actions individuelles ne sont pas cordonnées l’action échoue même si une partie redouble de force. Il en de même pour les sports collectifs, une équipe de très bon</w:t>
      </w:r>
      <w:r w:rsidR="00CB1FA7">
        <w:t>s</w:t>
      </w:r>
      <w:r w:rsidR="005A2582">
        <w:t xml:space="preserve"> joueurs animés par des stratégies individuelles et peu coopérati</w:t>
      </w:r>
      <w:r w:rsidR="00CB1FA7">
        <w:t>ves</w:t>
      </w:r>
      <w:r w:rsidR="005A2582">
        <w:t xml:space="preserve"> n’exprimeront pas leurs talents et risque fort de perdre face à une équipe constituée de joueur</w:t>
      </w:r>
      <w:r w:rsidR="00CB1FA7">
        <w:t>s</w:t>
      </w:r>
      <w:r w:rsidR="005A2582">
        <w:t xml:space="preserve"> moyen</w:t>
      </w:r>
      <w:r w:rsidR="00CB1FA7">
        <w:t>s</w:t>
      </w:r>
      <w:r w:rsidR="005A2582">
        <w:t xml:space="preserve"> mais </w:t>
      </w:r>
      <w:r w:rsidR="001D2D0D">
        <w:t>coopératifs</w:t>
      </w:r>
      <w:r w:rsidR="005A2582">
        <w:t>. De nombreux adages populaires traduisent le caractère non linéaire des stratégies de coopération « l’union fait la force</w:t>
      </w:r>
      <w:r w:rsidR="001D2D0D">
        <w:t>, etc.</w:t>
      </w:r>
      <w:r w:rsidR="005A2582">
        <w:t> »</w:t>
      </w:r>
      <w:r w:rsidR="001D2D0D">
        <w:t xml:space="preserve"> et la </w:t>
      </w:r>
      <w:r w:rsidR="00C13002">
        <w:t>synergie entre les travailleurs dans un système capitaliste n’échappe pas à ce phénomène</w:t>
      </w:r>
      <w:r w:rsidR="001D2D0D">
        <w:t>. Le</w:t>
      </w:r>
      <w:r w:rsidR="00C13002">
        <w:t xml:space="preserve"> processus de production de richesses est avant tout collectif. Dans ce contexte</w:t>
      </w:r>
      <w:r w:rsidR="00E85C26">
        <w:t>,</w:t>
      </w:r>
      <w:r w:rsidR="00C13002">
        <w:t xml:space="preserve"> </w:t>
      </w:r>
      <w:r w:rsidR="00E85C26">
        <w:t xml:space="preserve">déterminer </w:t>
      </w:r>
      <w:r w:rsidR="00C13002">
        <w:t>la part de richesse produite en fonction des agents</w:t>
      </w:r>
      <w:r w:rsidR="00E85C26">
        <w:t xml:space="preserve"> dépend d’un processus social extérieur à tout phénomène naturel (les logiques de valeur</w:t>
      </w:r>
      <w:r w:rsidR="001D2D0D">
        <w:t xml:space="preserve"> citées supra</w:t>
      </w:r>
      <w:r w:rsidR="00E85C26">
        <w:t>)</w:t>
      </w:r>
      <w:r w:rsidR="00C13002">
        <w:t xml:space="preserve">. Les modalités d’affectation de la richesse </w:t>
      </w:r>
      <w:r w:rsidR="00E85C26">
        <w:t>s’expliquent par d</w:t>
      </w:r>
      <w:r w:rsidR="00C13002">
        <w:t>es normes</w:t>
      </w:r>
      <w:r w:rsidR="001D2D0D">
        <w:t>,</w:t>
      </w:r>
      <w:r w:rsidR="00C13002">
        <w:t xml:space="preserve"> des conventions, le droit du travail, une représentation du mérite, la survalorisation du rôle de l’investisseur (le possédant, l’homme aux écus selon les termes de Marx)</w:t>
      </w:r>
      <w:r w:rsidR="00E85C26">
        <w:t>. En fonction des rapports de force</w:t>
      </w:r>
      <w:r w:rsidR="00CB1FA7">
        <w:t>s</w:t>
      </w:r>
      <w:r w:rsidR="00E85C26">
        <w:t>, elles répartissent la richesse cré</w:t>
      </w:r>
      <w:r w:rsidR="00CB1FA7">
        <w:t>é</w:t>
      </w:r>
      <w:r w:rsidR="00E85C26">
        <w:t>e par la coopéra</w:t>
      </w:r>
      <w:r w:rsidR="00CB1FA7">
        <w:t>tion à des individus plutôt qu’à</w:t>
      </w:r>
      <w:r w:rsidR="00E85C26">
        <w:t xml:space="preserve"> d’autres</w:t>
      </w:r>
      <w:r w:rsidR="00054ADE">
        <w:t xml:space="preserve"> : </w:t>
      </w:r>
      <w:r w:rsidR="00E85C26">
        <w:t xml:space="preserve">« le capitaliste paie la valeur de cent forces de travail autonomes, mais ne paies pas la force de travail </w:t>
      </w:r>
      <w:r w:rsidR="00E85C26">
        <w:lastRenderedPageBreak/>
        <w:t>combinée des cents » (Negri p 216).</w:t>
      </w:r>
      <w:r w:rsidR="00607A37">
        <w:t xml:space="preserve"> En d’autres termes</w:t>
      </w:r>
      <w:r w:rsidR="001D2D0D">
        <w:t>,</w:t>
      </w:r>
      <w:r w:rsidR="00607A37">
        <w:t xml:space="preserve"> l’organisation capitaliste demande une action coordonnée et un profit partagé, or comme nous venons de le voir la </w:t>
      </w:r>
      <w:r w:rsidR="00E85C26">
        <w:t xml:space="preserve">coopération n’a rien de </w:t>
      </w:r>
      <w:r w:rsidR="00CB1FA7">
        <w:t>spontané</w:t>
      </w:r>
      <w:r w:rsidR="00607A37">
        <w:t xml:space="preserve"> (cf</w:t>
      </w:r>
      <w:r w:rsidR="001D2D0D">
        <w:t>.</w:t>
      </w:r>
      <w:r w:rsidR="00607A37">
        <w:t xml:space="preserve"> Marx), elle procède d’une organisation sociale de la présence de commun</w:t>
      </w:r>
      <w:r w:rsidR="00CB1FA7">
        <w:t>s</w:t>
      </w:r>
      <w:r w:rsidR="00607A37">
        <w:t>. Deux éléments directement liés à la monnaie illustre</w:t>
      </w:r>
      <w:r w:rsidR="00CB1FA7">
        <w:t>nt</w:t>
      </w:r>
      <w:r w:rsidR="00607A37">
        <w:t xml:space="preserve"> cette assertion. Dans les économies contemporaines la DST devient de plus en plus une division internationale du travail. Le caractère impersonnel de la monnaie (droit indifférencié et impersonnel </w:t>
      </w:r>
      <w:r w:rsidR="001D2D0D">
        <w:t>cf. § 2.1</w:t>
      </w:r>
      <w:r w:rsidR="00607A37">
        <w:t>) permet une synergie entre le producteur de mouton néo-zélandais</w:t>
      </w:r>
      <w:r w:rsidR="00054ADE">
        <w:t xml:space="preserve"> par exemple</w:t>
      </w:r>
      <w:r w:rsidR="00607A37">
        <w:t xml:space="preserve"> et les consommateurs</w:t>
      </w:r>
      <w:r w:rsidR="001D2D0D">
        <w:t> :</w:t>
      </w:r>
      <w:r w:rsidR="00607A37">
        <w:t xml:space="preserve"> saoudiens, chinois, ou </w:t>
      </w:r>
      <w:r w:rsidR="001D2D0D">
        <w:t>belges</w:t>
      </w:r>
      <w:r w:rsidR="00607A37">
        <w:t xml:space="preserve">. </w:t>
      </w:r>
      <w:r w:rsidR="00E77149">
        <w:t xml:space="preserve">La synergie en question se traduit par une mise en concurrence de tous les producteurs au grand bénéfice des consommateurs comme le soutiennent les partisans de ce mode d’organisation. Produire une vision alternative ne constitue pas l’objet de ce travail, nous </w:t>
      </w:r>
      <w:r w:rsidR="001D2D0D">
        <w:t xml:space="preserve">analysons </w:t>
      </w:r>
      <w:r w:rsidR="00E77149">
        <w:t>simplement, pour approfondir les logiques de DST, l</w:t>
      </w:r>
      <w:r w:rsidR="001D2D0D">
        <w:t>’importance de la monnaie. Elle</w:t>
      </w:r>
      <w:r w:rsidR="00E77149">
        <w:t xml:space="preserve"> met en relation d</w:t>
      </w:r>
      <w:r w:rsidR="001D2D0D">
        <w:t xml:space="preserve">es agents très différents mais ayant </w:t>
      </w:r>
      <w:r w:rsidR="00E77149">
        <w:t>en commun un mode d’organisation économique, une logique de production et des normes d’évaluations de leur travail</w:t>
      </w:r>
      <w:r w:rsidR="001D2D0D">
        <w:t xml:space="preserve"> (coûts/avantage</w:t>
      </w:r>
      <w:r w:rsidR="00CB1FA7">
        <w:t>s</w:t>
      </w:r>
      <w:r w:rsidR="001D2D0D">
        <w:t>)</w:t>
      </w:r>
      <w:r w:rsidR="00E77149">
        <w:t>.</w:t>
      </w:r>
      <w:r w:rsidR="001D2D0D">
        <w:t xml:space="preserve"> Ils coopèrent au sein d’une organisation social</w:t>
      </w:r>
      <w:r w:rsidR="00CB1FA7">
        <w:t>e</w:t>
      </w:r>
      <w:r w:rsidR="001D2D0D">
        <w:t>, assurent ainsi leur reproduction sociale et produisent des profits.</w:t>
      </w:r>
      <w:r w:rsidR="00E77149">
        <w:t xml:space="preserve"> Le seco</w:t>
      </w:r>
      <w:r w:rsidR="001D2D0D">
        <w:t xml:space="preserve">nd élément, </w:t>
      </w:r>
      <w:r w:rsidR="00F83DB1">
        <w:t>s’appuie sur la démonstration précédente liée au modèle néolibéral</w:t>
      </w:r>
      <w:r w:rsidR="00E77149">
        <w:t xml:space="preserve">. </w:t>
      </w:r>
      <w:r w:rsidR="00446614">
        <w:t>Malgré la diversité des modèles de capitalisme</w:t>
      </w:r>
      <w:r w:rsidR="00F36475">
        <w:t>s</w:t>
      </w:r>
      <w:r w:rsidR="00446614">
        <w:t xml:space="preserve"> néolibéraux, le </w:t>
      </w:r>
      <w:r w:rsidR="00E77149">
        <w:t xml:space="preserve">profit </w:t>
      </w:r>
      <w:r w:rsidR="00446614">
        <w:t xml:space="preserve">oriente le type de </w:t>
      </w:r>
      <w:r w:rsidR="00E77149">
        <w:t>rapport de production</w:t>
      </w:r>
      <w:r w:rsidR="00446614">
        <w:t>.</w:t>
      </w:r>
      <w:r w:rsidR="001F1442">
        <w:t xml:space="preserve"> </w:t>
      </w:r>
      <w:r w:rsidR="00F83DB1">
        <w:t xml:space="preserve">Parce que chacun recherche le profit sous forme monétaire, </w:t>
      </w:r>
      <w:r w:rsidR="00F83DB1" w:rsidRPr="00054ADE">
        <w:rPr>
          <w:i/>
        </w:rPr>
        <w:t>id est</w:t>
      </w:r>
      <w:r w:rsidR="00F83DB1">
        <w:t xml:space="preserve"> </w:t>
      </w:r>
      <w:proofErr w:type="spellStart"/>
      <w:r w:rsidR="00F83DB1">
        <w:t>remobilisable</w:t>
      </w:r>
      <w:proofErr w:type="spellEnd"/>
      <w:r w:rsidR="00F83DB1">
        <w:t xml:space="preserve"> dans la sphère sociale, les stratégies individuelles sont façonnées</w:t>
      </w:r>
      <w:r w:rsidR="00CD47F0">
        <w:t xml:space="preserve"> et la coopération est imposée</w:t>
      </w:r>
      <w:r w:rsidR="00F83DB1">
        <w:t>.</w:t>
      </w:r>
      <w:r w:rsidR="00CD47F0">
        <w:t xml:space="preserve"> Un individu refusant la coopération est exclu parce qu’il ne participe pas suffisamment à la dynamique de profit. La norme monétaire permet une représentation de l’espace économique nécessaire à l’idée de profit. Ensuite il guide les stratégies </w:t>
      </w:r>
      <w:r w:rsidR="00F36475">
        <w:t xml:space="preserve">et impose une coopération pour </w:t>
      </w:r>
      <w:r w:rsidR="00CD47F0">
        <w:t xml:space="preserve">le « maximiser » ou tout au moins ne pas faire de déficit. La monnaie permet la coopération et il est étrange qu’elle n’ait une place ténue dans le système politique néolibéral contemporain. </w:t>
      </w:r>
      <w:r w:rsidR="00EB42D5">
        <w:t>A l’opposé, la place de la concurrence est centrale, elle est naturalisée</w:t>
      </w:r>
      <w:r w:rsidR="00F36475">
        <w:t xml:space="preserve"> et jugée nécessaire pour </w:t>
      </w:r>
      <w:r w:rsidR="00EB42D5">
        <w:t>stimule</w:t>
      </w:r>
      <w:r w:rsidR="00F36475">
        <w:t>r</w:t>
      </w:r>
      <w:r w:rsidR="00EB42D5">
        <w:t xml:space="preserve"> les agents et </w:t>
      </w:r>
      <w:r w:rsidR="00F36475">
        <w:t xml:space="preserve">atteindre </w:t>
      </w:r>
      <w:r w:rsidR="00EB42D5">
        <w:t xml:space="preserve">l’efficacité sociale maximale. L’importance de la concurrence est survalorisée contrairement à </w:t>
      </w:r>
      <w:r w:rsidR="00E122B9">
        <w:t xml:space="preserve">la sous valorisation de la </w:t>
      </w:r>
      <w:r w:rsidR="00EB42D5">
        <w:t>coopér</w:t>
      </w:r>
      <w:r w:rsidR="00E122B9">
        <w:t>a</w:t>
      </w:r>
      <w:r w:rsidR="00EB42D5">
        <w:t>tion</w:t>
      </w:r>
      <w:r w:rsidR="00E122B9">
        <w:t>. En revanche toutes deux s’inscrivent dans le cadre de pratiques adossé</w:t>
      </w:r>
      <w:r w:rsidR="00CB1FA7">
        <w:t>e</w:t>
      </w:r>
      <w:r w:rsidR="00E122B9">
        <w:t>s à des communs, dont le commun monétaire.</w:t>
      </w:r>
    </w:p>
    <w:p w:rsidR="00EB0761" w:rsidRDefault="00104500" w:rsidP="00104500">
      <w:pPr>
        <w:pStyle w:val="Titre1"/>
      </w:pPr>
      <w:r>
        <w:t>Le commun et son appropriation : les quatre fonctions de la monnaie</w:t>
      </w:r>
    </w:p>
    <w:p w:rsidR="00104500" w:rsidRDefault="00104500" w:rsidP="001A127A"/>
    <w:p w:rsidR="006E1C6C" w:rsidRDefault="00104500" w:rsidP="001A127A">
      <w:r>
        <w:t>La monnaie est une « pratique » et se trouve au cœur de pratiques</w:t>
      </w:r>
      <w:r w:rsidR="00081A50">
        <w:t xml:space="preserve"> à l’origine du modèle décrit : capitaliste/DST. </w:t>
      </w:r>
      <w:proofErr w:type="gramStart"/>
      <w:r w:rsidR="00081A50">
        <w:t>Le commun</w:t>
      </w:r>
      <w:proofErr w:type="gramEnd"/>
      <w:r w:rsidR="00081A50">
        <w:t xml:space="preserve"> monnaie occupe donc une place fondamentale dans ce système et se l’approprier, du point de vue de propriété pub</w:t>
      </w:r>
      <w:r w:rsidR="00CB1FA7">
        <w:t>lique ou privé, semble incongru</w:t>
      </w:r>
      <w:r w:rsidR="00081A50">
        <w:t>. A qui l’unité de compte, l’intermédiaire d’échange appartien</w:t>
      </w:r>
      <w:r w:rsidR="0019236A">
        <w:t>nen</w:t>
      </w:r>
      <w:r w:rsidR="00081A50">
        <w:t>t-</w:t>
      </w:r>
      <w:r w:rsidR="0019236A">
        <w:t>elles</w:t>
      </w:r>
      <w:r w:rsidR="00081A50">
        <w:t xml:space="preserve"> par exemple ? </w:t>
      </w:r>
      <w:proofErr w:type="spellStart"/>
      <w:r w:rsidR="00081A50">
        <w:t>Dardot</w:t>
      </w:r>
      <w:proofErr w:type="spellEnd"/>
      <w:r w:rsidR="00081A50">
        <w:t>-Laval (2014) insiste</w:t>
      </w:r>
      <w:r w:rsidR="0019236A">
        <w:t>nt</w:t>
      </w:r>
      <w:r w:rsidR="00081A50">
        <w:t xml:space="preserve"> sur le caractère avant tout </w:t>
      </w:r>
      <w:proofErr w:type="spellStart"/>
      <w:r w:rsidR="00081A50">
        <w:t>inappropriable</w:t>
      </w:r>
      <w:proofErr w:type="spellEnd"/>
      <w:r w:rsidR="00081A50">
        <w:t xml:space="preserve"> du commun. </w:t>
      </w:r>
      <w:r w:rsidR="009E2913">
        <w:t xml:space="preserve">Cependant, ils démontrent en même temps </w:t>
      </w:r>
      <w:r w:rsidR="00081A50">
        <w:t>les processus institutionnel</w:t>
      </w:r>
      <w:r w:rsidR="00CB1FA7">
        <w:t>s</w:t>
      </w:r>
      <w:r w:rsidR="00081A50">
        <w:t xml:space="preserve"> </w:t>
      </w:r>
      <w:r w:rsidR="009E2913">
        <w:t xml:space="preserve">par lesquels un </w:t>
      </w:r>
      <w:r w:rsidR="00081A50">
        <w:t xml:space="preserve">fragment de commun </w:t>
      </w:r>
      <w:r w:rsidR="009E2913">
        <w:t>peut tomber dans l’escarcelle « propriété » et comment le propriétaire du fragment prend en otage le commun pour dominer tous ceux qui en dépendent. Nous ne réduisons pas la monnaie aux trois fonctions telles que conçues dans l’approche instrumentale</w:t>
      </w:r>
      <w:r w:rsidR="0019236A">
        <w:t xml:space="preserve"> et o</w:t>
      </w:r>
      <w:r w:rsidR="009E2913">
        <w:t>bservées sous un autre angle les trois fonctions dépassent largement le cadre instrumental</w:t>
      </w:r>
      <w:r w:rsidR="0019236A">
        <w:t xml:space="preserve">. Elles </w:t>
      </w:r>
      <w:r w:rsidR="009E2913">
        <w:t xml:space="preserve">permettent de construire une théorie institutionnelle de la monnaie. Ainsi, à partir d’une grille de lecture </w:t>
      </w:r>
      <w:r w:rsidR="006E1C6C">
        <w:t xml:space="preserve">organisée autour de </w:t>
      </w:r>
      <w:r w:rsidR="009E2913">
        <w:t xml:space="preserve">l’unité de compte, l’intermédiaire de change, </w:t>
      </w:r>
      <w:r w:rsidR="006E1C6C">
        <w:t>la réserve de valeur, auxq</w:t>
      </w:r>
      <w:r w:rsidR="0019236A">
        <w:t>uelles nous ajout</w:t>
      </w:r>
      <w:r w:rsidR="006E1C6C">
        <w:t>ons le moyen de paiement, nous analyserons l</w:t>
      </w:r>
      <w:r w:rsidR="009E2913">
        <w:t>es relations présentées dans le deuxième paragraphe</w:t>
      </w:r>
      <w:r w:rsidR="006E1C6C">
        <w:t xml:space="preserve"> pour démontrer l’</w:t>
      </w:r>
      <w:proofErr w:type="spellStart"/>
      <w:r w:rsidR="006E1C6C">
        <w:t>inappropriable</w:t>
      </w:r>
      <w:proofErr w:type="spellEnd"/>
      <w:r w:rsidR="006E1C6C">
        <w:t xml:space="preserve"> de la monnaie et son petit fragment </w:t>
      </w:r>
      <w:r w:rsidR="0019236A">
        <w:t>marginal d’appropriable</w:t>
      </w:r>
      <w:r w:rsidR="006E1C6C">
        <w:t>.</w:t>
      </w:r>
      <w:r w:rsidR="009E2913">
        <w:t xml:space="preserve">  </w:t>
      </w:r>
      <w:r w:rsidR="000A048B">
        <w:t xml:space="preserve">   </w:t>
      </w:r>
    </w:p>
    <w:p w:rsidR="00840384" w:rsidRDefault="008E7399" w:rsidP="001A127A">
      <w:r>
        <w:t xml:space="preserve">Trois niveaux d’abstractions sont clairement identifiables dans la monnaie. Le premier, l’unité de compte, en haut de la hiérarchie, s’inscrit dans le champ des représentations. Il permet aux membres </w:t>
      </w:r>
      <w:r>
        <w:lastRenderedPageBreak/>
        <w:t xml:space="preserve">d’une communauté de se représenter des actes sociaux, de les comparer, de les mesurer, etc. Ce niveau n’a de sens que collectif et parce qu’il a </w:t>
      </w:r>
      <w:r w:rsidR="00CB1FA7">
        <w:t xml:space="preserve">une </w:t>
      </w:r>
      <w:r>
        <w:t>signification partagé</w:t>
      </w:r>
      <w:r w:rsidR="00DA3938">
        <w:t>e</w:t>
      </w:r>
      <w:r>
        <w:t xml:space="preserve"> par les membres de la communauté</w:t>
      </w:r>
      <w:r w:rsidR="00DA3938">
        <w:t>,</w:t>
      </w:r>
      <w:r>
        <w:t xml:space="preserve"> il dispose d’une signification individuelle. L’unité de compte s’inscrit dans un processus d’apprentissage. Le second niveau, l’intermédiaire d’échange et le moyen de paiement, repose sur des relations entre agents. Même si ces deux fonctions dép</w:t>
      </w:r>
      <w:r w:rsidR="00DD3AF8">
        <w:t>endent de la première, d’une part elles assurent un type de relation entre deux agents ou groupes d’agents</w:t>
      </w:r>
      <w:r>
        <w:t xml:space="preserve"> </w:t>
      </w:r>
      <w:r w:rsidR="00DD3AF8">
        <w:t>et d’autre part</w:t>
      </w:r>
      <w:r w:rsidR="0019236A">
        <w:t>,</w:t>
      </w:r>
      <w:r w:rsidR="00DD3AF8">
        <w:t xml:space="preserve"> en circulant elles permettent d’autres flux. Derrière ce niveau se trame un espace de circulation. D’un cô</w:t>
      </w:r>
      <w:r w:rsidR="00840384">
        <w:t xml:space="preserve">té, il repose sur le </w:t>
      </w:r>
      <w:r w:rsidR="00DD3AF8">
        <w:t>tandem intermédiaire d’échange</w:t>
      </w:r>
      <w:r w:rsidR="00840384">
        <w:t xml:space="preserve"> et</w:t>
      </w:r>
      <w:r w:rsidR="00DD3AF8">
        <w:t xml:space="preserve"> marchandises. Selon la position de l’acteur</w:t>
      </w:r>
      <w:r w:rsidR="00DA3938">
        <w:t> :</w:t>
      </w:r>
      <w:r w:rsidR="00DD3AF8">
        <w:t xml:space="preserve"> soit l’intermédiaire d’échange permet d’obtenir la marchandise</w:t>
      </w:r>
      <w:r w:rsidR="00DA3938">
        <w:t>,</w:t>
      </w:r>
      <w:r w:rsidR="00DD3AF8">
        <w:t xml:space="preserve"> soit la marchandise permet d’obtenir la monnaie. Ces deux configurations sont intim</w:t>
      </w:r>
      <w:r w:rsidR="00CB1FA7">
        <w:t>em</w:t>
      </w:r>
      <w:r w:rsidR="00DD3AF8">
        <w:t xml:space="preserve">ent liées dans le système économique étudié.  </w:t>
      </w:r>
      <w:r w:rsidR="00840384">
        <w:t xml:space="preserve">D’un autre côté, le moyen des paiements éteint les dettes qu’entraine le transfert de marchandise. Le dernier niveau d’abstraction, la réserve de valeur, s’articule à la sphère privée, à de l’espace appropriable. Retirée de l’espace de circulation, mise en réserve, la monnaie appartient à son détenteur, elle est sa propriété. </w:t>
      </w:r>
    </w:p>
    <w:p w:rsidR="001B3469" w:rsidRDefault="00036782" w:rsidP="001B3469">
      <w:r>
        <w:rPr>
          <w:noProof/>
          <w:lang w:eastAsia="fr-FR"/>
        </w:rPr>
        <w:drawing>
          <wp:inline distT="0" distB="0" distL="0" distR="0" wp14:anchorId="54C8766C">
            <wp:extent cx="5515610" cy="3401060"/>
            <wp:effectExtent l="0" t="0" r="0" b="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610" cy="3401060"/>
                    </a:xfrm>
                    <a:prstGeom prst="rect">
                      <a:avLst/>
                    </a:prstGeom>
                    <a:noFill/>
                  </pic:spPr>
                </pic:pic>
              </a:graphicData>
            </a:graphic>
          </wp:inline>
        </w:drawing>
      </w:r>
    </w:p>
    <w:p w:rsidR="001B3469" w:rsidRDefault="001B3469" w:rsidP="001B3469"/>
    <w:p w:rsidR="00B671AF" w:rsidRDefault="001B3469" w:rsidP="007C4512">
      <w:pPr>
        <w:pStyle w:val="Schma"/>
        <w:numPr>
          <w:ilvl w:val="0"/>
          <w:numId w:val="7"/>
        </w:numPr>
      </w:pPr>
      <w:r>
        <w:t xml:space="preserve">  Les différents niveau</w:t>
      </w:r>
      <w:r w:rsidR="00036782">
        <w:t>x</w:t>
      </w:r>
      <w:r>
        <w:t xml:space="preserve"> d’abstraction de la monnaie</w:t>
      </w:r>
      <w:r>
        <w:br w:type="page"/>
      </w:r>
    </w:p>
    <w:p w:rsidR="00F87626" w:rsidRDefault="00421EF0" w:rsidP="001A127A">
      <w:r>
        <w:lastRenderedPageBreak/>
        <w:t xml:space="preserve">Le graphe montre clairement la place tenue qu’occupe l’appropriable dans le phénomène monétaire.  D’une part le sens de la réserve de valeur pour un individu provient de la capacité à </w:t>
      </w:r>
      <w:r w:rsidR="00036782">
        <w:t xml:space="preserve">se </w:t>
      </w:r>
      <w:r>
        <w:t>mobi</w:t>
      </w:r>
      <w:r w:rsidR="00036782">
        <w:t>liser rapidement (la liquidité)</w:t>
      </w:r>
      <w:r>
        <w:t xml:space="preserve"> dans le second espace. L’objet de convoitise que représente la réserve de valeur repose uniquement sur la possibilité de la mobiliser comme intermédiaire d’échange ou moyen de paiement. L</w:t>
      </w:r>
      <w:r w:rsidR="00876293">
        <w:t>a réserve de valeur appropriable par les individus n’aurait aucun sens sans le second espace. En revanche, le second peut exister même dans un contexte ou la réserve de valeur n’en est pas réellement une, où la propriété ainsi accumulé</w:t>
      </w:r>
      <w:r w:rsidR="00CB1FA7">
        <w:t>e</w:t>
      </w:r>
      <w:r w:rsidR="00876293">
        <w:t xml:space="preserve"> disparaît. De nombreux cas d’inflations, dans certaines limites, montre</w:t>
      </w:r>
      <w:r w:rsidR="00036782">
        <w:t>nt</w:t>
      </w:r>
      <w:r w:rsidR="00876293">
        <w:t xml:space="preserve"> qu’une monnaie occupe pleinement les fonctions inscrites dans le second espace sans être une réserve de valeur, où à très court terme. Pour leurs achats les agents utilisent la monnaie et thésaurisent en biens. Ce cas traduit la transformation des représentations dans le premier espace (l’unité de compte)</w:t>
      </w:r>
      <w:r w:rsidR="00E408AD">
        <w:t xml:space="preserve"> et montr</w:t>
      </w:r>
      <w:r w:rsidR="00CB1FA7">
        <w:t>e</w:t>
      </w:r>
      <w:r w:rsidR="00E408AD">
        <w:t xml:space="preserve"> les articulations qu’il existe entre les trois niveaux. Quoi qu’il en </w:t>
      </w:r>
      <w:r w:rsidR="00DA3938">
        <w:t xml:space="preserve">soit, </w:t>
      </w:r>
      <w:r w:rsidR="00E408AD">
        <w:t>les deux premiers</w:t>
      </w:r>
      <w:r w:rsidR="00DA3938">
        <w:t xml:space="preserve"> niveaux</w:t>
      </w:r>
      <w:r w:rsidR="00E408AD">
        <w:t xml:space="preserve"> ne sont pas appropriables mais permettent une organisation sociale ou la DST joue un rôle fondamental. Ces </w:t>
      </w:r>
      <w:r w:rsidR="00DA3938">
        <w:t>niveaux</w:t>
      </w:r>
      <w:r w:rsidR="00E408AD">
        <w:t xml:space="preserve"> constituent le commun. La réserve de valeur, l’appropriable, n’est pas indispensable, </w:t>
      </w:r>
      <w:r w:rsidR="00DA3938">
        <w:t>elle</w:t>
      </w:r>
      <w:r w:rsidR="00E408AD">
        <w:t xml:space="preserve"> se substitue aisément et une mauvaise réserve de valeur ne remet pas obligatoirement en cause les principes de fonctionnement de la société étudiée. Les </w:t>
      </w:r>
      <w:r w:rsidR="00DA3938">
        <w:t>T</w:t>
      </w:r>
      <w:r w:rsidR="00E408AD">
        <w:t xml:space="preserve">rente </w:t>
      </w:r>
      <w:r w:rsidR="00DA3938">
        <w:t>G</w:t>
      </w:r>
      <w:r w:rsidR="00E408AD">
        <w:t>lorieuses illustre</w:t>
      </w:r>
      <w:r w:rsidR="00EF1BBF">
        <w:t>nt</w:t>
      </w:r>
      <w:r w:rsidR="00E408AD">
        <w:t xml:space="preserve"> cette assertion. Les niveaux d’inflation détruisaient la propriété monétaire, les institutions ne mettaient pas l’accent sur l</w:t>
      </w:r>
      <w:r w:rsidR="00036782">
        <w:t>a protection du</w:t>
      </w:r>
      <w:r w:rsidR="00E408AD">
        <w:t xml:space="preserve"> propriétaire et</w:t>
      </w:r>
      <w:r w:rsidR="00036782">
        <w:t xml:space="preserve"> </w:t>
      </w:r>
      <w:r w:rsidR="00DA3938">
        <w:t>ont provoqué</w:t>
      </w:r>
      <w:r w:rsidR="00036782">
        <w:t xml:space="preserve"> </w:t>
      </w:r>
      <w:r w:rsidR="00E408AD">
        <w:t>la « mort du rentier » selon les termes de Keynes. La situation a évolué et les organisations sociales contemporaines</w:t>
      </w:r>
      <w:r w:rsidR="00F87626">
        <w:t>,</w:t>
      </w:r>
      <w:r w:rsidR="00E408AD">
        <w:t xml:space="preserve"> </w:t>
      </w:r>
      <w:r w:rsidR="00F87626">
        <w:t xml:space="preserve">influencées par la doctrine néolibérale, se dotent d’institutions protégeant les possédants. La stabilité des prix comme premier objectif de la BCE et l’impossibilité de monétiser les dettes souveraines traduit clairement la « sacralisation » de la propriété privée. La dette souveraine constitue un lieu de placement pour les propriétaires de monnaie et la stabilité des prix limite la dépréciation de la propriété monétaire. Cette nouvelle architecture institutionnelle se traduit par </w:t>
      </w:r>
      <w:r w:rsidR="00892206">
        <w:t>un creusement des inégalités (</w:t>
      </w:r>
      <w:proofErr w:type="spellStart"/>
      <w:r w:rsidR="00892206">
        <w:t>Dumenil</w:t>
      </w:r>
      <w:proofErr w:type="spellEnd"/>
      <w:r w:rsidR="00892206">
        <w:t xml:space="preserve">-Levy, 2011) (Piketty 2013) dans la mesure où le travail est devenu la variable d’ajustement. </w:t>
      </w:r>
    </w:p>
    <w:p w:rsidR="0094078B" w:rsidRDefault="0094078B" w:rsidP="001A127A"/>
    <w:p w:rsidR="0094078B" w:rsidRPr="00DA3938" w:rsidRDefault="00DA3938" w:rsidP="001A127A">
      <w:pPr>
        <w:rPr>
          <w:b/>
        </w:rPr>
      </w:pPr>
      <w:r w:rsidRPr="00DA3938">
        <w:rPr>
          <w:b/>
        </w:rPr>
        <w:t>Conclusion</w:t>
      </w:r>
    </w:p>
    <w:p w:rsidR="00746EDE" w:rsidRDefault="00746EDE" w:rsidP="001A127A">
      <w:r>
        <w:t xml:space="preserve">Le commun n’est pas extérieur à l’humain, il n’est pas un objet de convoitise destiné à satisfaire un besoin individuel. Le commun est nécessaire à l’organisation sociale et se traduit par des pratiques dont il dépend en même temps. En d’autres termes l’essentiel du commun </w:t>
      </w:r>
      <w:r w:rsidR="0094078B">
        <w:t>repose sur</w:t>
      </w:r>
      <w:r>
        <w:t xml:space="preserve"> des représentations partagées pas les membres d’un</w:t>
      </w:r>
      <w:r w:rsidR="00B55E5E">
        <w:t>e</w:t>
      </w:r>
      <w:r>
        <w:t xml:space="preserve"> communauté et</w:t>
      </w:r>
      <w:r w:rsidR="0094078B">
        <w:t>,</w:t>
      </w:r>
      <w:r>
        <w:t xml:space="preserve"> </w:t>
      </w:r>
      <w:r w:rsidR="00B55E5E">
        <w:t xml:space="preserve">parce qu’elles sont </w:t>
      </w:r>
      <w:r w:rsidR="0094078B">
        <w:t xml:space="preserve">en </w:t>
      </w:r>
      <w:r w:rsidR="00B55E5E">
        <w:t>partag</w:t>
      </w:r>
      <w:r w:rsidR="0094078B">
        <w:t>e,</w:t>
      </w:r>
      <w:r w:rsidR="00B55E5E">
        <w:t xml:space="preserve"> les agents disposent de codes compatibles pour vivre ensemble et en synergie.  Le caractère </w:t>
      </w:r>
      <w:proofErr w:type="spellStart"/>
      <w:r w:rsidR="00B55E5E">
        <w:t>inappropriable</w:t>
      </w:r>
      <w:proofErr w:type="spellEnd"/>
      <w:r w:rsidR="00B55E5E">
        <w:t xml:space="preserve"> du commun semble évident même si</w:t>
      </w:r>
      <w:r w:rsidR="0094078B">
        <w:t xml:space="preserve"> </w:t>
      </w:r>
      <w:r w:rsidR="00B55E5E">
        <w:t>des logiques institutionnelles d’appropriation se remarquent. La maitrise du commun par les mécanismes d’appropriations offre possesseur un droit remarquable sur les membres de la société. La monnaie appartient à l’espace du commun</w:t>
      </w:r>
      <w:r w:rsidR="001827B0">
        <w:t xml:space="preserve"> car elle se résume avant tout à une représentation nécessaire à l’organisation sociale d</w:t>
      </w:r>
      <w:r w:rsidR="0094078B">
        <w:t xml:space="preserve">ans </w:t>
      </w:r>
      <w:r w:rsidR="001827B0">
        <w:t>une société où la division sociale du travail est poussée. La monnaie quantifie selon une norme homogène les activités de productions extrêmement hétérogènes dans lesquelles interviennent du travail, du capital, des biens, etc. Elle les rend commensurable et donne un sens à l’idée d</w:t>
      </w:r>
      <w:r w:rsidR="0094078B">
        <w:t>u</w:t>
      </w:r>
      <w:r w:rsidR="001827B0">
        <w:t xml:space="preserve"> profit</w:t>
      </w:r>
      <w:r w:rsidR="0094078B">
        <w:t>,</w:t>
      </w:r>
      <w:r w:rsidR="001827B0">
        <w:t xml:space="preserve"> fondamental pour une économie capitaliste. Cependant, même si l’essentiel de la monnaie se noue dans les représentations</w:t>
      </w:r>
      <w:r w:rsidR="0094078B">
        <w:t>,</w:t>
      </w:r>
      <w:r w:rsidR="001827B0">
        <w:t xml:space="preserve"> les sociétés contemporaines s’organisent autour de la propriété privée et survalorisent la </w:t>
      </w:r>
      <w:r w:rsidR="0094078B">
        <w:t>fonction de réserve de valeur. Or cette dernière n</w:t>
      </w:r>
      <w:r w:rsidR="001827B0">
        <w:t xml:space="preserve">’est pas fondamentale au phénomène monétaire, elle </w:t>
      </w:r>
      <w:r w:rsidR="00787C4A">
        <w:t xml:space="preserve">se remplace </w:t>
      </w:r>
      <w:r w:rsidR="001827B0">
        <w:t>facilement par un actif liquide</w:t>
      </w:r>
      <w:r w:rsidR="0094078B">
        <w:t>,</w:t>
      </w:r>
      <w:r w:rsidR="001827B0">
        <w:t xml:space="preserve"> mais tout est fait pour protéger le détenteur de réserve de valeur. Cette configuration marque notre période</w:t>
      </w:r>
      <w:r w:rsidR="0094078B">
        <w:t xml:space="preserve"> mais</w:t>
      </w:r>
      <w:r w:rsidR="001827B0">
        <w:t xml:space="preserve"> elle ne prévalait pas pendant le</w:t>
      </w:r>
      <w:bookmarkStart w:id="0" w:name="_GoBack"/>
      <w:bookmarkEnd w:id="0"/>
      <w:r w:rsidR="001827B0">
        <w:t>s</w:t>
      </w:r>
      <w:r w:rsidR="00787C4A">
        <w:t xml:space="preserve"> </w:t>
      </w:r>
      <w:r w:rsidR="003D4BEE">
        <w:t>T</w:t>
      </w:r>
      <w:r w:rsidR="00787C4A">
        <w:t xml:space="preserve">rente </w:t>
      </w:r>
      <w:r w:rsidR="003D4BEE">
        <w:t>G</w:t>
      </w:r>
      <w:r w:rsidR="00787C4A">
        <w:t>lorieuses par exemple, et elle donne aux possédants un</w:t>
      </w:r>
      <w:r w:rsidR="003D4BEE">
        <w:t>e</w:t>
      </w:r>
      <w:r w:rsidR="00787C4A">
        <w:t xml:space="preserve"> puissance économique qui détermine les orientations politiques.</w:t>
      </w:r>
    </w:p>
    <w:p w:rsidR="006810AB" w:rsidRDefault="006810AB" w:rsidP="0049458E">
      <w:pPr>
        <w:jc w:val="center"/>
        <w:rPr>
          <w:bCs/>
        </w:rPr>
      </w:pPr>
    </w:p>
    <w:p w:rsidR="00D36A21" w:rsidRPr="0049458E" w:rsidRDefault="0049458E" w:rsidP="0049458E">
      <w:pPr>
        <w:jc w:val="center"/>
        <w:rPr>
          <w:b/>
        </w:rPr>
      </w:pPr>
      <w:r w:rsidRPr="0049458E">
        <w:rPr>
          <w:b/>
        </w:rPr>
        <w:t>Bibliographie</w:t>
      </w:r>
    </w:p>
    <w:p w:rsidR="0049458E" w:rsidRPr="008D41AE" w:rsidRDefault="00274BB8" w:rsidP="0094078B">
      <w:pPr>
        <w:spacing w:after="0" w:line="312" w:lineRule="auto"/>
      </w:pPr>
      <w:r w:rsidRPr="008D41AE">
        <w:rPr>
          <w:iCs/>
        </w:rPr>
        <w:t>AGLIETTA, M.</w:t>
      </w:r>
      <w:r w:rsidR="00623D48" w:rsidRPr="008D41AE">
        <w:rPr>
          <w:iCs/>
        </w:rPr>
        <w:t>,</w:t>
      </w:r>
      <w:r w:rsidRPr="008D41AE">
        <w:rPr>
          <w:iCs/>
        </w:rPr>
        <w:t xml:space="preserve"> ORLEAN, A. (1998). La monnaie souveraine</w:t>
      </w:r>
      <w:r w:rsidRPr="008D41AE">
        <w:t>, Paris, Odile Jacob.</w:t>
      </w:r>
    </w:p>
    <w:p w:rsidR="00511F14" w:rsidRPr="008D41AE" w:rsidRDefault="00511F14" w:rsidP="0094078B">
      <w:pPr>
        <w:spacing w:after="0" w:line="312" w:lineRule="auto"/>
      </w:pPr>
      <w:r w:rsidRPr="0019236A">
        <w:t xml:space="preserve">ALARY, P., (2009). </w:t>
      </w:r>
      <w:r w:rsidRPr="008D41AE">
        <w:t xml:space="preserve">La genèse de la monnaie : les théories économiques face aux enseignements de l’anthropologie et de </w:t>
      </w:r>
      <w:proofErr w:type="gramStart"/>
      <w:r w:rsidRPr="008D41AE">
        <w:t>l’histoire .</w:t>
      </w:r>
      <w:proofErr w:type="gramEnd"/>
      <w:r w:rsidRPr="008D41AE">
        <w:t xml:space="preserve"> Cahiers d’économie politique, n°56, pp. 129-149.</w:t>
      </w:r>
    </w:p>
    <w:p w:rsidR="00511F14" w:rsidRPr="008D41AE" w:rsidRDefault="00511F14" w:rsidP="0094078B">
      <w:pPr>
        <w:widowControl w:val="0"/>
        <w:autoSpaceDE w:val="0"/>
        <w:autoSpaceDN w:val="0"/>
        <w:adjustRightInd w:val="0"/>
        <w:spacing w:after="0" w:line="312" w:lineRule="auto"/>
      </w:pPr>
      <w:r w:rsidRPr="008D41AE">
        <w:rPr>
          <w:rFonts w:cs="Arial"/>
          <w:iCs/>
        </w:rPr>
        <w:t xml:space="preserve">AMABLE, B., (2005). Les cinq capitalismes. </w:t>
      </w:r>
      <w:r w:rsidRPr="008D41AE">
        <w:rPr>
          <w:rFonts w:cs="Arial"/>
        </w:rPr>
        <w:t>Coll. Economie humaine, éd. du Seuil.</w:t>
      </w:r>
    </w:p>
    <w:p w:rsidR="00511F14" w:rsidRPr="008D41AE" w:rsidRDefault="00511F14" w:rsidP="0094078B">
      <w:pPr>
        <w:spacing w:after="0" w:line="312" w:lineRule="auto"/>
      </w:pPr>
      <w:r w:rsidRPr="008D41AE">
        <w:t>BATIFOULIER, P., (2014) Capital santé, Quand le patient devient client, La Découverte.</w:t>
      </w:r>
    </w:p>
    <w:p w:rsidR="00511F14" w:rsidRPr="008D41AE" w:rsidRDefault="00511F14" w:rsidP="0094078B">
      <w:pPr>
        <w:spacing w:after="0" w:line="312" w:lineRule="auto"/>
        <w:ind w:left="720" w:hanging="720"/>
      </w:pPr>
      <w:r w:rsidRPr="008D41AE">
        <w:t>BOYER, R. (2004). Théorie de la Régulation, les fondamentaux. Paris, La Découverte.</w:t>
      </w:r>
    </w:p>
    <w:p w:rsidR="00511F14" w:rsidRPr="008D41AE" w:rsidRDefault="00511F14" w:rsidP="0094078B">
      <w:pPr>
        <w:widowControl w:val="0"/>
        <w:autoSpaceDE w:val="0"/>
        <w:autoSpaceDN w:val="0"/>
        <w:adjustRightInd w:val="0"/>
        <w:spacing w:after="0" w:line="312" w:lineRule="auto"/>
      </w:pPr>
      <w:r w:rsidRPr="008D41AE">
        <w:t>BOYER, R., (</w:t>
      </w:r>
      <w:r w:rsidRPr="008D41AE">
        <w:rPr>
          <w:rFonts w:cs="Times"/>
        </w:rPr>
        <w:t>2004). Une théorie du capitalisme est-elle possible ? Odile Jacob. Paris</w:t>
      </w:r>
    </w:p>
    <w:p w:rsidR="00511F14" w:rsidRPr="0019236A" w:rsidRDefault="00511F14" w:rsidP="0094078B">
      <w:pPr>
        <w:spacing w:after="0" w:line="312" w:lineRule="auto"/>
      </w:pPr>
      <w:r w:rsidRPr="008D41AE">
        <w:t xml:space="preserve">BOYER, R., </w:t>
      </w:r>
      <w:proofErr w:type="gramStart"/>
      <w:r w:rsidRPr="008D41AE">
        <w:t>( 1995</w:t>
      </w:r>
      <w:proofErr w:type="gramEnd"/>
      <w:r w:rsidRPr="008D41AE">
        <w:t xml:space="preserve">). Vingt ans de recherches sur le rapport salarial, un bilan succinct. In Théorie de la régulation, l’état des savoirs. Boyer Robert, </w:t>
      </w:r>
      <w:proofErr w:type="spellStart"/>
      <w:r w:rsidRPr="008D41AE">
        <w:t>Saillard</w:t>
      </w:r>
      <w:proofErr w:type="spellEnd"/>
      <w:r w:rsidRPr="008D41AE">
        <w:t xml:space="preserve"> Yves (</w:t>
      </w:r>
      <w:proofErr w:type="spellStart"/>
      <w:r w:rsidRPr="008D41AE">
        <w:t>dir</w:t>
      </w:r>
      <w:proofErr w:type="spellEnd"/>
      <w:r w:rsidRPr="008D41AE">
        <w:t xml:space="preserve">). </w:t>
      </w:r>
      <w:r w:rsidRPr="0019236A">
        <w:t>La découverte.</w:t>
      </w:r>
    </w:p>
    <w:p w:rsidR="00511F14" w:rsidRPr="008D41AE" w:rsidRDefault="00511F14" w:rsidP="0094078B">
      <w:pPr>
        <w:spacing w:after="0" w:line="312" w:lineRule="auto"/>
      </w:pPr>
      <w:r w:rsidRPr="008D41AE">
        <w:t>CARTELIER, J. (1996). La Monnaie. Paris, Flammarion.</w:t>
      </w:r>
    </w:p>
    <w:p w:rsidR="00511F14" w:rsidRPr="008D41AE" w:rsidRDefault="00511F14" w:rsidP="0094078B">
      <w:pPr>
        <w:spacing w:after="0" w:line="312" w:lineRule="auto"/>
      </w:pPr>
      <w:r w:rsidRPr="008D41AE">
        <w:t>CHALLAYE, F. (2003). Le livre noir du colonialisme. Paris, Les Nuits Rouges.</w:t>
      </w:r>
    </w:p>
    <w:p w:rsidR="00511F14" w:rsidRPr="008D41AE" w:rsidRDefault="00511F14" w:rsidP="0094078B">
      <w:pPr>
        <w:spacing w:after="0" w:line="312" w:lineRule="auto"/>
      </w:pPr>
      <w:r w:rsidRPr="008D41AE">
        <w:t>CONAN DOYLE, A. (2005). Le crime du Congo belge. Paris, Les Nuits Rouges.</w:t>
      </w:r>
    </w:p>
    <w:p w:rsidR="00511F14" w:rsidRPr="008D41AE" w:rsidRDefault="00511F14" w:rsidP="0094078B">
      <w:pPr>
        <w:spacing w:after="0" w:line="312" w:lineRule="auto"/>
      </w:pPr>
      <w:r w:rsidRPr="008D41AE">
        <w:t>DARDOT, P., LAVAL C., (2009). La nouvelle raison du monde. Essai sur la société néolibérale, Paris, La Découverte, 497 p.</w:t>
      </w:r>
    </w:p>
    <w:p w:rsidR="00511F14" w:rsidRPr="008D41AE" w:rsidRDefault="00511F14" w:rsidP="0094078B">
      <w:pPr>
        <w:spacing w:after="0" w:line="312" w:lineRule="auto"/>
        <w:rPr>
          <w:b/>
        </w:rPr>
      </w:pPr>
      <w:r w:rsidRPr="008D41AE">
        <w:t xml:space="preserve">DARDOT, P., LAVAL C., (2014). Commun. Essai sur la révolution au </w:t>
      </w:r>
      <w:proofErr w:type="spellStart"/>
      <w:r w:rsidRPr="008D41AE">
        <w:t>XXIè</w:t>
      </w:r>
      <w:proofErr w:type="spellEnd"/>
      <w:r w:rsidRPr="008D41AE">
        <w:t xml:space="preserve"> siècle. Paris, La Découverte, 585 p.</w:t>
      </w:r>
    </w:p>
    <w:p w:rsidR="00511F14" w:rsidRPr="008D41AE" w:rsidRDefault="00511F14" w:rsidP="0094078B">
      <w:pPr>
        <w:spacing w:after="0" w:line="312" w:lineRule="auto"/>
      </w:pPr>
      <w:r w:rsidRPr="008D41AE">
        <w:t xml:space="preserve">DE COPPET, D. (1998). Une monnaie pour une communauté </w:t>
      </w:r>
      <w:proofErr w:type="spellStart"/>
      <w:r w:rsidRPr="008D41AE">
        <w:t>malésienne</w:t>
      </w:r>
      <w:proofErr w:type="spellEnd"/>
      <w:r w:rsidRPr="008D41AE">
        <w:t xml:space="preserve"> comparée à la </w:t>
      </w:r>
      <w:proofErr w:type="spellStart"/>
      <w:r w:rsidRPr="008D41AE">
        <w:t>notre</w:t>
      </w:r>
      <w:proofErr w:type="spellEnd"/>
      <w:r w:rsidRPr="008D41AE">
        <w:t xml:space="preserve"> pour l'individu des sociétés européennes. La monnaie souveraine. M. AGLIETTA, ORLEAN, A.</w:t>
      </w:r>
      <w:proofErr w:type="gramStart"/>
      <w:r w:rsidRPr="008D41AE">
        <w:t>,.</w:t>
      </w:r>
      <w:proofErr w:type="gramEnd"/>
      <w:r w:rsidRPr="008D41AE">
        <w:t xml:space="preserve"> Paris, Odile Jacob: 160-210.</w:t>
      </w:r>
    </w:p>
    <w:p w:rsidR="00511F14" w:rsidRPr="008D41AE" w:rsidRDefault="00511F14" w:rsidP="0094078B">
      <w:pPr>
        <w:spacing w:after="0" w:line="312" w:lineRule="auto"/>
        <w:rPr>
          <w:lang w:val="en-US"/>
        </w:rPr>
      </w:pPr>
      <w:r w:rsidRPr="008D41AE">
        <w:rPr>
          <w:rStyle w:val="text"/>
          <w:lang w:val="en-US"/>
        </w:rPr>
        <w:t xml:space="preserve">DUMENIL, G., LEVY, D., (2011). </w:t>
      </w:r>
      <w:r w:rsidRPr="008D41AE">
        <w:rPr>
          <w:rStyle w:val="Accentuation"/>
          <w:i w:val="0"/>
          <w:lang w:val="en-US"/>
        </w:rPr>
        <w:t>The Crisis of Neoliberalism</w:t>
      </w:r>
      <w:r w:rsidRPr="008D41AE">
        <w:rPr>
          <w:rStyle w:val="text"/>
          <w:lang w:val="en-US"/>
        </w:rPr>
        <w:t xml:space="preserve">, Harvard University Press, Cambridge, </w:t>
      </w:r>
      <w:proofErr w:type="spellStart"/>
      <w:r w:rsidRPr="008D41AE">
        <w:rPr>
          <w:rStyle w:val="text"/>
          <w:lang w:val="en-US"/>
        </w:rPr>
        <w:t>Massachussetts</w:t>
      </w:r>
      <w:proofErr w:type="spellEnd"/>
      <w:r w:rsidRPr="008D41AE">
        <w:rPr>
          <w:rStyle w:val="text"/>
          <w:lang w:val="en-US"/>
        </w:rPr>
        <w:t>, London, England</w:t>
      </w:r>
    </w:p>
    <w:p w:rsidR="00511F14" w:rsidRPr="008D41AE" w:rsidRDefault="00511F14" w:rsidP="0094078B">
      <w:pPr>
        <w:spacing w:after="0" w:line="312" w:lineRule="auto"/>
        <w:rPr>
          <w:rStyle w:val="booktitle"/>
        </w:rPr>
      </w:pPr>
      <w:r w:rsidRPr="008D41AE">
        <w:rPr>
          <w:rStyle w:val="booktitle"/>
        </w:rPr>
        <w:t>DREYFUS, M., (</w:t>
      </w:r>
      <w:proofErr w:type="spellStart"/>
      <w:r w:rsidRPr="008D41AE">
        <w:rPr>
          <w:rStyle w:val="booktitle"/>
        </w:rPr>
        <w:t>Dir</w:t>
      </w:r>
      <w:proofErr w:type="spellEnd"/>
      <w:r w:rsidRPr="008D41AE">
        <w:rPr>
          <w:rStyle w:val="booktitle"/>
        </w:rPr>
        <w:t xml:space="preserve">.) </w:t>
      </w:r>
      <w:proofErr w:type="gramStart"/>
      <w:r w:rsidRPr="008D41AE">
        <w:rPr>
          <w:rStyle w:val="booktitle"/>
        </w:rPr>
        <w:t>2000 .</w:t>
      </w:r>
      <w:proofErr w:type="gramEnd"/>
      <w:r w:rsidRPr="008D41AE">
        <w:rPr>
          <w:rStyle w:val="booktitle"/>
        </w:rPr>
        <w:t xml:space="preserve"> Le siècle des communismes. L’Harmattan</w:t>
      </w:r>
    </w:p>
    <w:p w:rsidR="00511F14" w:rsidRPr="008D41AE" w:rsidRDefault="00511F14" w:rsidP="0094078B">
      <w:pPr>
        <w:spacing w:after="0" w:line="312" w:lineRule="auto"/>
      </w:pPr>
      <w:r w:rsidRPr="008D41AE">
        <w:t>GIDE, A. (1992). Voyage au Congo, Gallimard.</w:t>
      </w:r>
    </w:p>
    <w:p w:rsidR="00511F14" w:rsidRPr="008D41AE" w:rsidRDefault="00511F14" w:rsidP="0094078B">
      <w:pPr>
        <w:spacing w:after="0" w:line="312" w:lineRule="auto"/>
      </w:pPr>
      <w:r w:rsidRPr="008D41AE">
        <w:rPr>
          <w:rStyle w:val="familyname"/>
          <w:bCs/>
        </w:rPr>
        <w:t xml:space="preserve">HARRIBEY, J.M., (2011). </w:t>
      </w:r>
      <w:r w:rsidRPr="008D41AE">
        <w:t>La valeur, ni en surplomb, ni hors-sol. http://regulation.revues.org/9483</w:t>
      </w:r>
    </w:p>
    <w:p w:rsidR="00511F14" w:rsidRPr="008D41AE" w:rsidRDefault="00511F14" w:rsidP="0094078B">
      <w:pPr>
        <w:spacing w:after="0" w:line="312" w:lineRule="auto"/>
      </w:pPr>
      <w:r w:rsidRPr="008D41AE">
        <w:rPr>
          <w:lang w:val="en-US"/>
        </w:rPr>
        <w:t xml:space="preserve">HARDT, M., NEGRI, A., (2012). Commonwealth. </w:t>
      </w:r>
      <w:r w:rsidRPr="008D41AE">
        <w:t>Col. Essais, Ed. Folio. Paris.</w:t>
      </w:r>
    </w:p>
    <w:p w:rsidR="00511F14" w:rsidRPr="008D41AE" w:rsidRDefault="00511F14" w:rsidP="0094078B">
      <w:pPr>
        <w:spacing w:after="0" w:line="312" w:lineRule="auto"/>
      </w:pPr>
      <w:r w:rsidRPr="008D41AE">
        <w:t>MALAMOUD, C. (1998). Le paiement des actes rituels dans l'inde védique. La monnaie souveraine. M. AGLIETTA, ORLEAN, A.</w:t>
      </w:r>
      <w:proofErr w:type="gramStart"/>
      <w:r w:rsidRPr="008D41AE">
        <w:t>,.</w:t>
      </w:r>
      <w:proofErr w:type="gramEnd"/>
      <w:r w:rsidRPr="008D41AE">
        <w:t xml:space="preserve"> Paris, Odile Jacob: 34-52.</w:t>
      </w:r>
    </w:p>
    <w:p w:rsidR="00511F14" w:rsidRPr="0019236A" w:rsidRDefault="00511F14" w:rsidP="0094078B">
      <w:pPr>
        <w:spacing w:after="0" w:line="312" w:lineRule="auto"/>
      </w:pPr>
      <w:r w:rsidRPr="008D41AE">
        <w:t xml:space="preserve">MALINOWSKI, B. (1963). </w:t>
      </w:r>
      <w:r w:rsidRPr="008D41AE">
        <w:rPr>
          <w:iCs/>
        </w:rPr>
        <w:t>Les Argonautes du Pacifique occidental</w:t>
      </w:r>
      <w:r w:rsidRPr="008D41AE">
        <w:t xml:space="preserve">. </w:t>
      </w:r>
      <w:r w:rsidRPr="0019236A">
        <w:t>Paris, Galimard.</w:t>
      </w:r>
    </w:p>
    <w:p w:rsidR="00511F14" w:rsidRPr="008D41AE" w:rsidRDefault="00511F14" w:rsidP="0094078B">
      <w:pPr>
        <w:autoSpaceDE w:val="0"/>
        <w:autoSpaceDN w:val="0"/>
        <w:adjustRightInd w:val="0"/>
        <w:spacing w:after="0" w:line="312" w:lineRule="auto"/>
      </w:pPr>
      <w:r w:rsidRPr="008D41AE">
        <w:rPr>
          <w:rFonts w:cs="CMR12"/>
        </w:rPr>
        <w:t>MAUCOURANT J., (1991). La question de la monnaie en Egypte ancienne. Revue du MAUSS n°13, pp.155-164.</w:t>
      </w:r>
    </w:p>
    <w:p w:rsidR="00511F14" w:rsidRPr="008D41AE" w:rsidRDefault="00511F14" w:rsidP="0094078B">
      <w:pPr>
        <w:spacing w:after="0" w:line="312" w:lineRule="auto"/>
      </w:pPr>
      <w:r w:rsidRPr="008D41AE">
        <w:t>MAUSS, M. (2002). "Essai sur le Don. Forme et raison de l'échange dans les sociétés archaïques." Article originalement publié dans l'Année de la Sociologie, seconde série, 1923-1924: 106.</w:t>
      </w:r>
    </w:p>
    <w:p w:rsidR="00511F14" w:rsidRPr="008D41AE" w:rsidRDefault="00511F14" w:rsidP="0094078B">
      <w:pPr>
        <w:spacing w:after="0" w:line="312" w:lineRule="auto"/>
      </w:pPr>
      <w:r w:rsidRPr="008D41AE">
        <w:t xml:space="preserve">ORLEAN, A. (2011). </w:t>
      </w:r>
      <w:r w:rsidRPr="008D41AE">
        <w:rPr>
          <w:rStyle w:val="Accentuation"/>
          <w:i w:val="0"/>
        </w:rPr>
        <w:t>L’empire de la valeur, Refonder l’économie</w:t>
      </w:r>
      <w:r w:rsidRPr="008D41AE">
        <w:rPr>
          <w:rStyle w:val="text"/>
        </w:rPr>
        <w:t>, Paris, Seuil.</w:t>
      </w:r>
    </w:p>
    <w:p w:rsidR="008D41AE" w:rsidRPr="008D41AE" w:rsidRDefault="008D41AE" w:rsidP="0094078B">
      <w:pPr>
        <w:spacing w:after="0" w:line="312" w:lineRule="auto"/>
      </w:pPr>
      <w:r w:rsidRPr="008D41AE">
        <w:t>ORLEAN, A. (2002). La monnaie contre la marchandise,</w:t>
      </w:r>
      <w:r w:rsidRPr="008D41AE">
        <w:rPr>
          <w:iCs/>
        </w:rPr>
        <w:t xml:space="preserve"> L'Homme</w:t>
      </w:r>
      <w:r w:rsidRPr="008D41AE">
        <w:t>, n°162, avril-juin, 27-48</w:t>
      </w:r>
    </w:p>
    <w:p w:rsidR="008D41AE" w:rsidRPr="008D41AE" w:rsidRDefault="008D41AE" w:rsidP="0094078B">
      <w:pPr>
        <w:spacing w:after="0" w:line="312" w:lineRule="auto"/>
      </w:pPr>
      <w:r w:rsidRPr="008D41AE">
        <w:t>ORLEAN, A. (2002). La Monnaie, Opérateur de Totalisation. Journal des Anthropologues 90-91: 331-352.</w:t>
      </w:r>
    </w:p>
    <w:p w:rsidR="008D41AE" w:rsidRPr="008D41AE" w:rsidRDefault="008D41AE" w:rsidP="0094078B">
      <w:pPr>
        <w:spacing w:after="0" w:line="312" w:lineRule="auto"/>
      </w:pPr>
      <w:r w:rsidRPr="008D41AE">
        <w:lastRenderedPageBreak/>
        <w:t>ORLEAN, A. (1998). La monnaie autoréférentielle : réflexion sur les évolutions monétaires contemporaines. La Monnaie Souveraine. M. AGLIETTA, ORLEAN, A.</w:t>
      </w:r>
      <w:proofErr w:type="gramStart"/>
      <w:r w:rsidRPr="008D41AE">
        <w:t>,.</w:t>
      </w:r>
      <w:proofErr w:type="gramEnd"/>
      <w:r w:rsidRPr="008D41AE">
        <w:t xml:space="preserve"> Paris, Odile Jacob: 359-386. ORLEAN, A. (1991). "L'origine de la Monnaie." Revue du MAUSS 14: 126-152.</w:t>
      </w:r>
    </w:p>
    <w:p w:rsidR="00511F14" w:rsidRPr="008D41AE" w:rsidRDefault="00511F14" w:rsidP="0094078B">
      <w:pPr>
        <w:spacing w:after="0" w:line="312" w:lineRule="auto"/>
      </w:pPr>
      <w:r w:rsidRPr="008D41AE">
        <w:t>Piketty, T., (2103). Le capital au 21è siècle. Ed. Seuil. Paris.</w:t>
      </w:r>
    </w:p>
    <w:p w:rsidR="00511F14" w:rsidRPr="008D41AE" w:rsidRDefault="00511F14" w:rsidP="0094078B">
      <w:pPr>
        <w:spacing w:after="0" w:line="312" w:lineRule="auto"/>
      </w:pPr>
      <w:r w:rsidRPr="008D41AE">
        <w:t>POLANYI, K. (1996). La Grande Transformation. Paris, Gallimard.</w:t>
      </w:r>
    </w:p>
    <w:p w:rsidR="00511F14" w:rsidRPr="008D41AE" w:rsidRDefault="00511F14" w:rsidP="0094078B">
      <w:pPr>
        <w:spacing w:after="0" w:line="312" w:lineRule="auto"/>
      </w:pPr>
      <w:r w:rsidRPr="008D41AE">
        <w:t xml:space="preserve">POLANYI, K., </w:t>
      </w:r>
      <w:r w:rsidRPr="008D41AE">
        <w:rPr>
          <w:rFonts w:cs="Arial"/>
          <w:noProof/>
        </w:rPr>
        <w:t>(2011). La subsistance de l'homme, la place de l'économie dans l'histoire et la société. Paris Gallimard.</w:t>
      </w:r>
    </w:p>
    <w:p w:rsidR="00511F14" w:rsidRPr="008D41AE" w:rsidRDefault="00511F14" w:rsidP="0094078B">
      <w:pPr>
        <w:spacing w:after="0" w:line="312" w:lineRule="auto"/>
      </w:pPr>
      <w:r w:rsidRPr="008D41AE">
        <w:t xml:space="preserve">RAMAUX, C., (2012). L’État social, pour sortir du chaos néolibéral/ Paris : Fayard/Mille et une nuits, </w:t>
      </w:r>
      <w:proofErr w:type="spellStart"/>
      <w:r w:rsidRPr="008D41AE">
        <w:t>coll</w:t>
      </w:r>
      <w:proofErr w:type="spellEnd"/>
      <w:r w:rsidRPr="008D41AE">
        <w:t>/ « Essais », 472 p.</w:t>
      </w:r>
    </w:p>
    <w:p w:rsidR="00511F14" w:rsidRPr="008D41AE" w:rsidRDefault="00511F14" w:rsidP="0094078B">
      <w:pPr>
        <w:spacing w:after="0" w:line="312" w:lineRule="auto"/>
      </w:pPr>
      <w:r w:rsidRPr="008D41AE">
        <w:rPr>
          <w:lang w:val="en-US"/>
        </w:rPr>
        <w:t>SERVET, JM., THERET, B., YILDIRIM, Z.</w:t>
      </w:r>
      <w:proofErr w:type="gramStart"/>
      <w:r w:rsidRPr="008D41AE">
        <w:rPr>
          <w:lang w:val="en-US"/>
        </w:rPr>
        <w:t>,  (</w:t>
      </w:r>
      <w:proofErr w:type="gramEnd"/>
      <w:r w:rsidRPr="008D41AE">
        <w:rPr>
          <w:lang w:val="en-US"/>
        </w:rPr>
        <w:t xml:space="preserve">2007). </w:t>
      </w:r>
      <w:r w:rsidRPr="008D41AE">
        <w:t>Universalité de fait monétaire et pluralité des monnaies, de la confrontation coloniale à la rencontre des sciences sociales. In Argent des anthropologues, monnaies des économies, BAZIN, L., OULD-AHMED, P., (</w:t>
      </w:r>
      <w:proofErr w:type="spellStart"/>
      <w:r w:rsidRPr="008D41AE">
        <w:t>dir</w:t>
      </w:r>
      <w:proofErr w:type="spellEnd"/>
      <w:r w:rsidRPr="008D41AE">
        <w:t xml:space="preserve">.). </w:t>
      </w:r>
    </w:p>
    <w:p w:rsidR="00511F14" w:rsidRPr="008D41AE" w:rsidRDefault="00511F14" w:rsidP="0094078B">
      <w:pPr>
        <w:spacing w:after="0" w:line="312" w:lineRule="auto"/>
      </w:pPr>
      <w:r w:rsidRPr="008D41AE">
        <w:rPr>
          <w:iCs/>
        </w:rPr>
        <w:t xml:space="preserve">SIMMEL, G., (1987). </w:t>
      </w:r>
      <w:hyperlink r:id="rId10" w:tooltip="Philosophie de l'argent" w:history="1">
        <w:r w:rsidRPr="008D41AE">
          <w:rPr>
            <w:rStyle w:val="Lienhypertexte"/>
            <w:iCs/>
            <w:color w:val="auto"/>
            <w:u w:val="none"/>
          </w:rPr>
          <w:t>Philosophie de l'argent</w:t>
        </w:r>
      </w:hyperlink>
      <w:r w:rsidRPr="008D41AE">
        <w:t>. Paris. P.U.F.</w:t>
      </w:r>
    </w:p>
    <w:p w:rsidR="00511F14" w:rsidRPr="008D41AE" w:rsidRDefault="00511F14" w:rsidP="0094078B">
      <w:pPr>
        <w:spacing w:after="0" w:line="312" w:lineRule="auto"/>
      </w:pPr>
      <w:r w:rsidRPr="008D41AE">
        <w:t xml:space="preserve">TCHAYANOV, A. V. (1990). L'organisation de L'économie paysanne. </w:t>
      </w:r>
      <w:proofErr w:type="spellStart"/>
      <w:r w:rsidRPr="008D41AE">
        <w:t>ALençon</w:t>
      </w:r>
      <w:proofErr w:type="spellEnd"/>
      <w:r w:rsidRPr="008D41AE">
        <w:t>, Librairie du Regard.</w:t>
      </w:r>
    </w:p>
    <w:p w:rsidR="008D41AE" w:rsidRPr="008D41AE" w:rsidRDefault="008D41AE" w:rsidP="009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312" w:lineRule="auto"/>
      </w:pPr>
      <w:r w:rsidRPr="008D41AE">
        <w:t>THERET, B., (2009). Monnaie et dettes de vie. L’homme, Editions de l’EHESS, N° 190, pages 153-179.</w:t>
      </w:r>
    </w:p>
    <w:p w:rsidR="008D41AE" w:rsidRPr="0019236A" w:rsidRDefault="008D41AE" w:rsidP="009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312" w:lineRule="auto"/>
        <w:rPr>
          <w:rFonts w:eastAsia="Times New Roman" w:cs="Times New Roman"/>
          <w:lang w:val="en-US" w:eastAsia="fr-FR"/>
        </w:rPr>
      </w:pPr>
      <w:r w:rsidRPr="008D41AE">
        <w:t xml:space="preserve">THERET, B., (2008), </w:t>
      </w:r>
      <w:r w:rsidRPr="008D41AE">
        <w:rPr>
          <w:rFonts w:eastAsia="Times New Roman" w:cs="Times New Roman"/>
          <w:lang w:eastAsia="fr-FR"/>
        </w:rPr>
        <w:t xml:space="preserve">La monnaie dévoilée par ses crises. </w:t>
      </w:r>
      <w:proofErr w:type="spellStart"/>
      <w:r w:rsidRPr="008D41AE">
        <w:rPr>
          <w:rFonts w:eastAsia="Times New Roman" w:cs="Times New Roman"/>
          <w:lang w:eastAsia="fr-FR"/>
        </w:rPr>
        <w:t>Vol.I</w:t>
      </w:r>
      <w:proofErr w:type="spellEnd"/>
      <w:r w:rsidRPr="008D41AE">
        <w:rPr>
          <w:rFonts w:eastAsia="Times New Roman" w:cs="Times New Roman"/>
          <w:lang w:eastAsia="fr-FR"/>
        </w:rPr>
        <w:t xml:space="preserve">. Crises monétaires d'hier et d'aujourd'hui. </w:t>
      </w:r>
      <w:r w:rsidRPr="0019236A">
        <w:rPr>
          <w:rFonts w:eastAsia="Times New Roman" w:cs="Times New Roman"/>
          <w:lang w:val="en-US" w:eastAsia="fr-FR"/>
        </w:rPr>
        <w:t xml:space="preserve">Editions de </w:t>
      </w:r>
      <w:proofErr w:type="spellStart"/>
      <w:r w:rsidRPr="0019236A">
        <w:rPr>
          <w:rFonts w:eastAsia="Times New Roman" w:cs="Times New Roman"/>
          <w:lang w:val="en-US" w:eastAsia="fr-FR"/>
        </w:rPr>
        <w:t>l’EHESS</w:t>
      </w:r>
      <w:proofErr w:type="spellEnd"/>
      <w:r w:rsidRPr="0019236A">
        <w:rPr>
          <w:rFonts w:eastAsia="Times New Roman" w:cs="Times New Roman"/>
          <w:lang w:val="en-US" w:eastAsia="fr-FR"/>
        </w:rPr>
        <w:t xml:space="preserve">, </w:t>
      </w:r>
      <w:proofErr w:type="gramStart"/>
      <w:r w:rsidRPr="0019236A">
        <w:rPr>
          <w:rFonts w:eastAsia="Times New Roman" w:cs="Times New Roman"/>
          <w:lang w:val="en-US" w:eastAsia="fr-FR"/>
        </w:rPr>
        <w:t>Colle :</w:t>
      </w:r>
      <w:proofErr w:type="gramEnd"/>
      <w:r w:rsidRPr="0019236A">
        <w:rPr>
          <w:rFonts w:eastAsia="Times New Roman" w:cs="Times New Roman"/>
          <w:lang w:val="en-US" w:eastAsia="fr-FR"/>
        </w:rPr>
        <w:t xml:space="preserve"> </w:t>
      </w:r>
      <w:proofErr w:type="spellStart"/>
      <w:r w:rsidRPr="0019236A">
        <w:rPr>
          <w:rFonts w:eastAsia="Times New Roman" w:cs="Times New Roman"/>
          <w:lang w:val="en-US" w:eastAsia="fr-FR"/>
        </w:rPr>
        <w:t>Civilisations</w:t>
      </w:r>
      <w:proofErr w:type="spellEnd"/>
      <w:r w:rsidRPr="0019236A">
        <w:rPr>
          <w:rFonts w:eastAsia="Times New Roman" w:cs="Times New Roman"/>
          <w:lang w:val="en-US" w:eastAsia="fr-FR"/>
        </w:rPr>
        <w:t xml:space="preserve"> et </w:t>
      </w:r>
      <w:proofErr w:type="spellStart"/>
      <w:r w:rsidRPr="0019236A">
        <w:rPr>
          <w:rFonts w:eastAsia="Times New Roman" w:cs="Times New Roman"/>
          <w:lang w:val="en-US" w:eastAsia="fr-FR"/>
        </w:rPr>
        <w:t>sociétés</w:t>
      </w:r>
      <w:proofErr w:type="spellEnd"/>
      <w:r w:rsidRPr="0019236A">
        <w:rPr>
          <w:rFonts w:eastAsia="Times New Roman" w:cs="Times New Roman"/>
          <w:lang w:val="en-US" w:eastAsia="fr-FR"/>
        </w:rPr>
        <w:t>.</w:t>
      </w:r>
    </w:p>
    <w:p w:rsidR="00511F14" w:rsidRPr="0019236A" w:rsidRDefault="00511F14" w:rsidP="0094078B">
      <w:pPr>
        <w:spacing w:after="0" w:line="312" w:lineRule="auto"/>
        <w:rPr>
          <w:lang w:val="en-US"/>
        </w:rPr>
      </w:pPr>
      <w:r w:rsidRPr="0019236A">
        <w:rPr>
          <w:lang w:val="en-US"/>
        </w:rPr>
        <w:t xml:space="preserve">YURAN, N., (2014). </w:t>
      </w:r>
      <w:r w:rsidRPr="008D41AE">
        <w:rPr>
          <w:lang w:val="en-US"/>
        </w:rPr>
        <w:t xml:space="preserve">What money wants, an economy of </w:t>
      </w:r>
      <w:proofErr w:type="gramStart"/>
      <w:r w:rsidRPr="008D41AE">
        <w:rPr>
          <w:lang w:val="en-US"/>
        </w:rPr>
        <w:t>desire.</w:t>
      </w:r>
      <w:proofErr w:type="gramEnd"/>
      <w:r w:rsidRPr="008D41AE">
        <w:rPr>
          <w:lang w:val="en-US"/>
        </w:rPr>
        <w:t xml:space="preserve"> Stanford University Press</w:t>
      </w:r>
      <w:r w:rsidR="008D41AE" w:rsidRPr="0019236A">
        <w:rPr>
          <w:lang w:val="en-US"/>
        </w:rPr>
        <w:t>.</w:t>
      </w:r>
    </w:p>
    <w:p w:rsidR="00511F14" w:rsidRPr="0019236A" w:rsidRDefault="00511F14" w:rsidP="0094078B">
      <w:pPr>
        <w:spacing w:after="0" w:line="312" w:lineRule="auto"/>
        <w:rPr>
          <w:lang w:val="en-US"/>
        </w:rPr>
      </w:pPr>
    </w:p>
    <w:p w:rsidR="00526F9B" w:rsidRPr="0019236A" w:rsidRDefault="00526F9B" w:rsidP="0094078B">
      <w:pPr>
        <w:spacing w:after="0" w:line="312" w:lineRule="auto"/>
        <w:rPr>
          <w:lang w:val="en-US"/>
        </w:rPr>
      </w:pPr>
    </w:p>
    <w:sectPr w:rsidR="00526F9B" w:rsidRPr="0019236A" w:rsidSect="009F04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DF" w:rsidRDefault="005151DF" w:rsidP="00685DC1">
      <w:pPr>
        <w:spacing w:after="0" w:line="240" w:lineRule="auto"/>
      </w:pPr>
      <w:r>
        <w:separator/>
      </w:r>
    </w:p>
  </w:endnote>
  <w:endnote w:type="continuationSeparator" w:id="0">
    <w:p w:rsidR="005151DF" w:rsidRDefault="005151DF" w:rsidP="0068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MR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30" w:rsidRDefault="00E26F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91807"/>
      <w:docPartObj>
        <w:docPartGallery w:val="Page Numbers (Bottom of Page)"/>
        <w:docPartUnique/>
      </w:docPartObj>
    </w:sdtPr>
    <w:sdtEndPr/>
    <w:sdtContent>
      <w:p w:rsidR="00E26F30" w:rsidRDefault="00E26F30">
        <w:pPr>
          <w:pStyle w:val="Pieddepage"/>
          <w:jc w:val="center"/>
        </w:pPr>
        <w:r>
          <w:fldChar w:fldCharType="begin"/>
        </w:r>
        <w:r>
          <w:instrText>PAGE   \* MERGEFORMAT</w:instrText>
        </w:r>
        <w:r>
          <w:fldChar w:fldCharType="separate"/>
        </w:r>
        <w:r w:rsidR="003D4BEE">
          <w:rPr>
            <w:noProof/>
          </w:rPr>
          <w:t>14</w:t>
        </w:r>
        <w:r>
          <w:fldChar w:fldCharType="end"/>
        </w:r>
      </w:p>
    </w:sdtContent>
  </w:sdt>
  <w:p w:rsidR="00E26F30" w:rsidRDefault="00E26F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30" w:rsidRDefault="00E26F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DF" w:rsidRDefault="005151DF" w:rsidP="00685DC1">
      <w:pPr>
        <w:spacing w:after="0" w:line="240" w:lineRule="auto"/>
      </w:pPr>
      <w:r>
        <w:separator/>
      </w:r>
    </w:p>
  </w:footnote>
  <w:footnote w:type="continuationSeparator" w:id="0">
    <w:p w:rsidR="005151DF" w:rsidRDefault="005151DF" w:rsidP="00685DC1">
      <w:pPr>
        <w:spacing w:after="0" w:line="240" w:lineRule="auto"/>
      </w:pPr>
      <w:r>
        <w:continuationSeparator/>
      </w:r>
    </w:p>
  </w:footnote>
  <w:footnote w:id="1">
    <w:p w:rsidR="00892206" w:rsidRDefault="00892206">
      <w:pPr>
        <w:pStyle w:val="Notedebasdepage"/>
      </w:pPr>
      <w:r>
        <w:rPr>
          <w:rStyle w:val="Appelnotedebasdep"/>
        </w:rPr>
        <w:footnoteRef/>
      </w:r>
      <w:r>
        <w:t xml:space="preserve"> Enseignant-chercheur à l’université de Lille 1, </w:t>
      </w:r>
      <w:proofErr w:type="spellStart"/>
      <w:r>
        <w:t>Clersé</w:t>
      </w:r>
      <w:proofErr w:type="spellEnd"/>
      <w:r>
        <w:t xml:space="preserve"> UMR 8019 (Centre Lillois d’études et de recherches sociologiques et économiques).</w:t>
      </w:r>
    </w:p>
  </w:footnote>
  <w:footnote w:id="2">
    <w:p w:rsidR="00892206" w:rsidRDefault="00892206" w:rsidP="00892206">
      <w:pPr>
        <w:pStyle w:val="Notedebasdepage"/>
      </w:pPr>
      <w:r>
        <w:rPr>
          <w:rStyle w:val="Appelnotedebasdep"/>
        </w:rPr>
        <w:footnoteRef/>
      </w:r>
      <w:r>
        <w:t xml:space="preserve"> Le phénomène monétaire ne se limite pas aux sociétés contemporaines capitalistes (Servet, </w:t>
      </w:r>
      <w:proofErr w:type="spellStart"/>
      <w:r>
        <w:t>Théret</w:t>
      </w:r>
      <w:proofErr w:type="spellEnd"/>
      <w:r>
        <w:t xml:space="preserve">, </w:t>
      </w:r>
      <w:proofErr w:type="spellStart"/>
      <w:r>
        <w:t>Yildirim</w:t>
      </w:r>
      <w:proofErr w:type="spellEnd"/>
      <w:r>
        <w:t xml:space="preserve"> 2008) «A tout social différent monnaie différente » (</w:t>
      </w:r>
      <w:proofErr w:type="spellStart"/>
      <w:r>
        <w:t>Orléan</w:t>
      </w:r>
      <w:proofErr w:type="spellEnd"/>
      <w:r>
        <w:t>, 202, p. 333).</w:t>
      </w:r>
    </w:p>
  </w:footnote>
  <w:footnote w:id="3">
    <w:p w:rsidR="00D73190" w:rsidRPr="00704DD7" w:rsidRDefault="00D73190">
      <w:pPr>
        <w:pStyle w:val="Notedebasdepage"/>
      </w:pPr>
      <w:r>
        <w:rPr>
          <w:rStyle w:val="Appelnotedebasdep"/>
        </w:rPr>
        <w:footnoteRef/>
      </w:r>
      <w:r>
        <w:t xml:space="preserve"> </w:t>
      </w:r>
      <w:r w:rsidR="00F84085">
        <w:t>Nous évitons le terme économie de marché dans la mesure où nous pensons qu’il ne traduit pas une réalité. Ce concept tente de traduire le système de marché postulé dans les approches normatives, mais s’il jouit d’une cohérence et d’une autonomie au sein de la théorie, il ne permet pas d’analyser nos économies. Ce terme est souvent un euphémisme pour qualifier le capitalisme et nous préférons ce dernier. En revanche le capitalisme constitue un système politique autonome qui combine l’économie de marché et les secteurs liés à l’Etat (</w:t>
      </w:r>
      <w:proofErr w:type="spellStart"/>
      <w:r w:rsidR="00F84085">
        <w:t>Ramaux</w:t>
      </w:r>
      <w:proofErr w:type="spellEnd"/>
      <w:r w:rsidR="00714F73">
        <w:t>,</w:t>
      </w:r>
      <w:r w:rsidR="00F84085">
        <w:t xml:space="preserve"> 2012). </w:t>
      </w:r>
      <w:r w:rsidR="00714F73">
        <w:t>Le marché est un élément du capitalisme.</w:t>
      </w:r>
    </w:p>
  </w:footnote>
  <w:footnote w:id="4">
    <w:p w:rsidR="0032751C" w:rsidRDefault="0032751C">
      <w:pPr>
        <w:pStyle w:val="Notedebasdepage"/>
      </w:pPr>
      <w:r>
        <w:rPr>
          <w:rStyle w:val="Appelnotedebasdep"/>
        </w:rPr>
        <w:footnoteRef/>
      </w:r>
      <w:r>
        <w:t xml:space="preserve"> La question fût plus ou moins posée sous cette forme par les auteurs classiques </w:t>
      </w:r>
      <w:r w:rsidR="00363C9A">
        <w:t>et</w:t>
      </w:r>
      <w:r>
        <w:t xml:space="preserve"> sa formulation traduit une forte dépendance conceptuelle au modèle d’économie de troc. Dans les sociétés telles que nous les observons elle se pose </w:t>
      </w:r>
      <w:r w:rsidR="00363C9A">
        <w:t xml:space="preserve">différemment </w:t>
      </w:r>
      <w:r>
        <w:t>et met en relief le pouvoir d’achat monétaire des différents sujets. Or, est-il réellement lié à une production de biens ou à un ensemble de variables institutionnelles :</w:t>
      </w:r>
      <w:r w:rsidR="00363C9A">
        <w:t xml:space="preserve"> les rapports de productions</w:t>
      </w:r>
      <w:r>
        <w:t xml:space="preserve"> ? </w:t>
      </w:r>
    </w:p>
  </w:footnote>
  <w:footnote w:id="5">
    <w:p w:rsidR="00F27620" w:rsidRDefault="00F27620">
      <w:pPr>
        <w:pStyle w:val="Notedebasdepage"/>
      </w:pPr>
      <w:r>
        <w:rPr>
          <w:rStyle w:val="Appelnotedebasdep"/>
        </w:rPr>
        <w:footnoteRef/>
      </w:r>
      <w:r>
        <w:t xml:space="preserve"> Keynes attribuait  </w:t>
      </w:r>
      <w:r w:rsidR="005F0626">
        <w:t xml:space="preserve">à l’unité de </w:t>
      </w:r>
      <w:r>
        <w:t>compte un rôle singulier « hiérarchiquement » supérieur aux autres fonctions.</w:t>
      </w:r>
    </w:p>
  </w:footnote>
  <w:footnote w:id="6">
    <w:p w:rsidR="00162FE8" w:rsidRDefault="00162FE8">
      <w:pPr>
        <w:pStyle w:val="Notedebasdepage"/>
      </w:pPr>
      <w:r>
        <w:rPr>
          <w:rStyle w:val="Appelnotedebasdep"/>
        </w:rPr>
        <w:footnoteRef/>
      </w:r>
      <w:r w:rsidR="00151196">
        <w:t xml:space="preserve"> L’</w:t>
      </w:r>
      <w:r>
        <w:t xml:space="preserve">économie de troc, le socle conceptuel de l’économie néoclassique, </w:t>
      </w:r>
      <w:r w:rsidR="002D7227">
        <w:t>autorise la généralisation des transferts</w:t>
      </w:r>
      <w:r w:rsidR="00151196">
        <w:t xml:space="preserve"> sans monnaie. En revanche, </w:t>
      </w:r>
      <w:r w:rsidR="002D7227">
        <w:t>d’une part il s’intéresse à un modèle idéel et normatif et non aux économies effectives et d’autre part, il dispose d’artifices théoriques pour éluder les problèmes p</w:t>
      </w:r>
      <w:r w:rsidR="005F0626">
        <w:t>osés par l’absence de monnaie.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30" w:rsidRDefault="00E26F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30" w:rsidRDefault="00E26F3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30" w:rsidRDefault="00E26F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75F64"/>
    <w:multiLevelType w:val="multilevel"/>
    <w:tmpl w:val="AB44C43C"/>
    <w:lvl w:ilvl="0">
      <w:start w:val="1"/>
      <w:numFmt w:val="decimal"/>
      <w:suff w:val="nothing"/>
      <w:lvlText w:val="Schéma n° %1 :"/>
      <w:lvlJc w:val="left"/>
      <w:pPr>
        <w:ind w:left="1871" w:hanging="1871"/>
      </w:pPr>
      <w:rPr>
        <w:rFonts w:ascii="Arial" w:hAnsi="Arial" w:cs="Wingdings" w:hint="default"/>
        <w:b/>
        <w:bCs/>
        <w:i w:val="0"/>
        <w:iCs w:val="0"/>
        <w:color w:val="auto"/>
        <w:sz w:val="18"/>
        <w:szCs w:val="18"/>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EA2511B"/>
    <w:multiLevelType w:val="hybridMultilevel"/>
    <w:tmpl w:val="42C60DA4"/>
    <w:lvl w:ilvl="0" w:tplc="A76C5A72">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8B5041"/>
    <w:multiLevelType w:val="multilevel"/>
    <w:tmpl w:val="A7469418"/>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
    <w:lvlOverride w:ilvl="0">
      <w:startOverride w:val="1"/>
    </w:lvlOverride>
  </w:num>
  <w:num w:numId="3">
    <w:abstractNumId w:val="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3A"/>
    <w:rsid w:val="00004018"/>
    <w:rsid w:val="000110C4"/>
    <w:rsid w:val="000119D5"/>
    <w:rsid w:val="000166E2"/>
    <w:rsid w:val="000204BE"/>
    <w:rsid w:val="000265F2"/>
    <w:rsid w:val="00027E90"/>
    <w:rsid w:val="00032D14"/>
    <w:rsid w:val="00036782"/>
    <w:rsid w:val="00052853"/>
    <w:rsid w:val="00053B72"/>
    <w:rsid w:val="00054ADE"/>
    <w:rsid w:val="00060A8F"/>
    <w:rsid w:val="00073F31"/>
    <w:rsid w:val="0007699D"/>
    <w:rsid w:val="00081A50"/>
    <w:rsid w:val="0008730B"/>
    <w:rsid w:val="0009322A"/>
    <w:rsid w:val="000A048B"/>
    <w:rsid w:val="000C46BF"/>
    <w:rsid w:val="000C4A16"/>
    <w:rsid w:val="000C6FCE"/>
    <w:rsid w:val="000D51CB"/>
    <w:rsid w:val="000E276F"/>
    <w:rsid w:val="000E4781"/>
    <w:rsid w:val="000F2021"/>
    <w:rsid w:val="000F3FA2"/>
    <w:rsid w:val="000F4A27"/>
    <w:rsid w:val="000F61C5"/>
    <w:rsid w:val="000F65E1"/>
    <w:rsid w:val="00101539"/>
    <w:rsid w:val="00104500"/>
    <w:rsid w:val="0010592A"/>
    <w:rsid w:val="00105B85"/>
    <w:rsid w:val="00107781"/>
    <w:rsid w:val="001077C2"/>
    <w:rsid w:val="00115AE6"/>
    <w:rsid w:val="0011770A"/>
    <w:rsid w:val="00120B06"/>
    <w:rsid w:val="00123D70"/>
    <w:rsid w:val="00132566"/>
    <w:rsid w:val="0013571E"/>
    <w:rsid w:val="00140D60"/>
    <w:rsid w:val="00142E5A"/>
    <w:rsid w:val="001444D1"/>
    <w:rsid w:val="0014698E"/>
    <w:rsid w:val="0015032D"/>
    <w:rsid w:val="00151196"/>
    <w:rsid w:val="00152496"/>
    <w:rsid w:val="00154030"/>
    <w:rsid w:val="001565E4"/>
    <w:rsid w:val="00162FE8"/>
    <w:rsid w:val="001719E5"/>
    <w:rsid w:val="00176213"/>
    <w:rsid w:val="00177F76"/>
    <w:rsid w:val="001827B0"/>
    <w:rsid w:val="0018398B"/>
    <w:rsid w:val="00190412"/>
    <w:rsid w:val="0019236A"/>
    <w:rsid w:val="001A127A"/>
    <w:rsid w:val="001A4709"/>
    <w:rsid w:val="001B0C0A"/>
    <w:rsid w:val="001B1308"/>
    <w:rsid w:val="001B3469"/>
    <w:rsid w:val="001C07DD"/>
    <w:rsid w:val="001C4B05"/>
    <w:rsid w:val="001D0CE1"/>
    <w:rsid w:val="001D148F"/>
    <w:rsid w:val="001D26CA"/>
    <w:rsid w:val="001D2D0D"/>
    <w:rsid w:val="001D7C96"/>
    <w:rsid w:val="001E4EAA"/>
    <w:rsid w:val="001F1442"/>
    <w:rsid w:val="002115A2"/>
    <w:rsid w:val="00236265"/>
    <w:rsid w:val="00236F5C"/>
    <w:rsid w:val="00250F39"/>
    <w:rsid w:val="0026187C"/>
    <w:rsid w:val="0027291B"/>
    <w:rsid w:val="00274BB8"/>
    <w:rsid w:val="0027686C"/>
    <w:rsid w:val="00293CBB"/>
    <w:rsid w:val="002A38E4"/>
    <w:rsid w:val="002B25E1"/>
    <w:rsid w:val="002C4AD8"/>
    <w:rsid w:val="002C6410"/>
    <w:rsid w:val="002D672C"/>
    <w:rsid w:val="002D7227"/>
    <w:rsid w:val="002E1FB6"/>
    <w:rsid w:val="002E20C9"/>
    <w:rsid w:val="002E28DE"/>
    <w:rsid w:val="002F6CDC"/>
    <w:rsid w:val="0031350A"/>
    <w:rsid w:val="0032296E"/>
    <w:rsid w:val="00322FF5"/>
    <w:rsid w:val="00324BEC"/>
    <w:rsid w:val="003273D1"/>
    <w:rsid w:val="0032751C"/>
    <w:rsid w:val="003304DE"/>
    <w:rsid w:val="00333E22"/>
    <w:rsid w:val="003405D6"/>
    <w:rsid w:val="00343FA3"/>
    <w:rsid w:val="00343FD4"/>
    <w:rsid w:val="00345535"/>
    <w:rsid w:val="003462C8"/>
    <w:rsid w:val="00363C9A"/>
    <w:rsid w:val="003764DF"/>
    <w:rsid w:val="00380C5A"/>
    <w:rsid w:val="003877A4"/>
    <w:rsid w:val="00397A00"/>
    <w:rsid w:val="003A538A"/>
    <w:rsid w:val="003A54E8"/>
    <w:rsid w:val="003B3591"/>
    <w:rsid w:val="003C14C8"/>
    <w:rsid w:val="003C32B1"/>
    <w:rsid w:val="003C4C4D"/>
    <w:rsid w:val="003C7C6F"/>
    <w:rsid w:val="003D4BEE"/>
    <w:rsid w:val="003E129C"/>
    <w:rsid w:val="003E2DE4"/>
    <w:rsid w:val="003F2882"/>
    <w:rsid w:val="00406E83"/>
    <w:rsid w:val="00414C96"/>
    <w:rsid w:val="0041765A"/>
    <w:rsid w:val="004178A1"/>
    <w:rsid w:val="004179BB"/>
    <w:rsid w:val="00421EF0"/>
    <w:rsid w:val="004300C8"/>
    <w:rsid w:val="0044227A"/>
    <w:rsid w:val="00446614"/>
    <w:rsid w:val="004662C1"/>
    <w:rsid w:val="00466DE9"/>
    <w:rsid w:val="004726E3"/>
    <w:rsid w:val="0048148D"/>
    <w:rsid w:val="00485028"/>
    <w:rsid w:val="00486C8B"/>
    <w:rsid w:val="00486EA6"/>
    <w:rsid w:val="004900C3"/>
    <w:rsid w:val="00491734"/>
    <w:rsid w:val="0049458E"/>
    <w:rsid w:val="004A0DA2"/>
    <w:rsid w:val="004B3BFD"/>
    <w:rsid w:val="004C17A3"/>
    <w:rsid w:val="004C1857"/>
    <w:rsid w:val="004C2EEE"/>
    <w:rsid w:val="004C3716"/>
    <w:rsid w:val="004C7E37"/>
    <w:rsid w:val="004D23EF"/>
    <w:rsid w:val="004D47F7"/>
    <w:rsid w:val="004D51DD"/>
    <w:rsid w:val="004D5374"/>
    <w:rsid w:val="004D682E"/>
    <w:rsid w:val="004F09D5"/>
    <w:rsid w:val="004F3A4C"/>
    <w:rsid w:val="00511F14"/>
    <w:rsid w:val="005126F7"/>
    <w:rsid w:val="005151DF"/>
    <w:rsid w:val="0052189F"/>
    <w:rsid w:val="005268A3"/>
    <w:rsid w:val="00526F9B"/>
    <w:rsid w:val="00527756"/>
    <w:rsid w:val="00532A05"/>
    <w:rsid w:val="005377B4"/>
    <w:rsid w:val="00537E31"/>
    <w:rsid w:val="005427F4"/>
    <w:rsid w:val="00545878"/>
    <w:rsid w:val="005477BB"/>
    <w:rsid w:val="00550943"/>
    <w:rsid w:val="00560B66"/>
    <w:rsid w:val="00560DE5"/>
    <w:rsid w:val="00575E49"/>
    <w:rsid w:val="00576C2E"/>
    <w:rsid w:val="00577775"/>
    <w:rsid w:val="00585BE1"/>
    <w:rsid w:val="00595B53"/>
    <w:rsid w:val="00596D53"/>
    <w:rsid w:val="005A2264"/>
    <w:rsid w:val="005A2582"/>
    <w:rsid w:val="005A272F"/>
    <w:rsid w:val="005A3C1F"/>
    <w:rsid w:val="005B6E38"/>
    <w:rsid w:val="005D5D7D"/>
    <w:rsid w:val="005F0626"/>
    <w:rsid w:val="005F198E"/>
    <w:rsid w:val="005F3A45"/>
    <w:rsid w:val="006039F6"/>
    <w:rsid w:val="00607A37"/>
    <w:rsid w:val="00612422"/>
    <w:rsid w:val="00623D48"/>
    <w:rsid w:val="00627595"/>
    <w:rsid w:val="00632BB2"/>
    <w:rsid w:val="0063572D"/>
    <w:rsid w:val="00640372"/>
    <w:rsid w:val="00663633"/>
    <w:rsid w:val="006777D4"/>
    <w:rsid w:val="00677FA6"/>
    <w:rsid w:val="006810AB"/>
    <w:rsid w:val="006831DA"/>
    <w:rsid w:val="00685DC1"/>
    <w:rsid w:val="00695563"/>
    <w:rsid w:val="006965DE"/>
    <w:rsid w:val="00696C50"/>
    <w:rsid w:val="006A1E80"/>
    <w:rsid w:val="006A4F8B"/>
    <w:rsid w:val="006B55F0"/>
    <w:rsid w:val="006C1207"/>
    <w:rsid w:val="006C5EB4"/>
    <w:rsid w:val="006D1699"/>
    <w:rsid w:val="006D45B9"/>
    <w:rsid w:val="006D660F"/>
    <w:rsid w:val="006E1C6C"/>
    <w:rsid w:val="006F101E"/>
    <w:rsid w:val="006F1106"/>
    <w:rsid w:val="00704DD7"/>
    <w:rsid w:val="007122FF"/>
    <w:rsid w:val="00714F73"/>
    <w:rsid w:val="00716B2B"/>
    <w:rsid w:val="0073207A"/>
    <w:rsid w:val="007322CB"/>
    <w:rsid w:val="00740918"/>
    <w:rsid w:val="00745EB9"/>
    <w:rsid w:val="00746EDE"/>
    <w:rsid w:val="007511A0"/>
    <w:rsid w:val="00760463"/>
    <w:rsid w:val="007701D0"/>
    <w:rsid w:val="0077752A"/>
    <w:rsid w:val="0078054C"/>
    <w:rsid w:val="00780C17"/>
    <w:rsid w:val="00782CD2"/>
    <w:rsid w:val="00787C4A"/>
    <w:rsid w:val="007B3F51"/>
    <w:rsid w:val="007D070D"/>
    <w:rsid w:val="007D4F2A"/>
    <w:rsid w:val="007D6CF5"/>
    <w:rsid w:val="007D7F4A"/>
    <w:rsid w:val="007E0804"/>
    <w:rsid w:val="007E3229"/>
    <w:rsid w:val="007E56C4"/>
    <w:rsid w:val="007F1F5F"/>
    <w:rsid w:val="00810987"/>
    <w:rsid w:val="00840384"/>
    <w:rsid w:val="00841ED2"/>
    <w:rsid w:val="00842B00"/>
    <w:rsid w:val="00851D99"/>
    <w:rsid w:val="0086048F"/>
    <w:rsid w:val="008651D7"/>
    <w:rsid w:val="00867DE6"/>
    <w:rsid w:val="00871957"/>
    <w:rsid w:val="00873D83"/>
    <w:rsid w:val="00876293"/>
    <w:rsid w:val="008868C6"/>
    <w:rsid w:val="00886E98"/>
    <w:rsid w:val="00892206"/>
    <w:rsid w:val="0089470C"/>
    <w:rsid w:val="00896DDC"/>
    <w:rsid w:val="008A13E5"/>
    <w:rsid w:val="008B2852"/>
    <w:rsid w:val="008C2497"/>
    <w:rsid w:val="008C72EF"/>
    <w:rsid w:val="008D2746"/>
    <w:rsid w:val="008D37C2"/>
    <w:rsid w:val="008D41AE"/>
    <w:rsid w:val="008D688E"/>
    <w:rsid w:val="008E0B5F"/>
    <w:rsid w:val="008E0E96"/>
    <w:rsid w:val="008E1096"/>
    <w:rsid w:val="008E7399"/>
    <w:rsid w:val="009261D0"/>
    <w:rsid w:val="0094078B"/>
    <w:rsid w:val="009422D3"/>
    <w:rsid w:val="009446E7"/>
    <w:rsid w:val="00950D62"/>
    <w:rsid w:val="00952976"/>
    <w:rsid w:val="00955E1D"/>
    <w:rsid w:val="00963391"/>
    <w:rsid w:val="00966B13"/>
    <w:rsid w:val="00967CFB"/>
    <w:rsid w:val="00967EB3"/>
    <w:rsid w:val="0097651C"/>
    <w:rsid w:val="009915D2"/>
    <w:rsid w:val="00992764"/>
    <w:rsid w:val="009B752C"/>
    <w:rsid w:val="009C2409"/>
    <w:rsid w:val="009C29BE"/>
    <w:rsid w:val="009C306A"/>
    <w:rsid w:val="009D64D1"/>
    <w:rsid w:val="009E2658"/>
    <w:rsid w:val="009E2913"/>
    <w:rsid w:val="009E3664"/>
    <w:rsid w:val="009E4DB5"/>
    <w:rsid w:val="009E7FE3"/>
    <w:rsid w:val="009F0481"/>
    <w:rsid w:val="009F5428"/>
    <w:rsid w:val="00A025B2"/>
    <w:rsid w:val="00A05553"/>
    <w:rsid w:val="00A0722A"/>
    <w:rsid w:val="00A15E21"/>
    <w:rsid w:val="00A27718"/>
    <w:rsid w:val="00A403E9"/>
    <w:rsid w:val="00A413AC"/>
    <w:rsid w:val="00A42958"/>
    <w:rsid w:val="00A432CF"/>
    <w:rsid w:val="00A62BEA"/>
    <w:rsid w:val="00A70BA4"/>
    <w:rsid w:val="00A72C66"/>
    <w:rsid w:val="00A7541E"/>
    <w:rsid w:val="00A82DF5"/>
    <w:rsid w:val="00A86276"/>
    <w:rsid w:val="00A908C6"/>
    <w:rsid w:val="00AA227E"/>
    <w:rsid w:val="00AB1D82"/>
    <w:rsid w:val="00AC04F6"/>
    <w:rsid w:val="00AC2365"/>
    <w:rsid w:val="00AD24EC"/>
    <w:rsid w:val="00AD7221"/>
    <w:rsid w:val="00B027FA"/>
    <w:rsid w:val="00B22E58"/>
    <w:rsid w:val="00B30898"/>
    <w:rsid w:val="00B3684E"/>
    <w:rsid w:val="00B4005B"/>
    <w:rsid w:val="00B4285F"/>
    <w:rsid w:val="00B47A4D"/>
    <w:rsid w:val="00B47C85"/>
    <w:rsid w:val="00B55E5E"/>
    <w:rsid w:val="00B56DA8"/>
    <w:rsid w:val="00B671AF"/>
    <w:rsid w:val="00B7704E"/>
    <w:rsid w:val="00B777CF"/>
    <w:rsid w:val="00B82AE0"/>
    <w:rsid w:val="00B8745D"/>
    <w:rsid w:val="00B90074"/>
    <w:rsid w:val="00B90E74"/>
    <w:rsid w:val="00B933AB"/>
    <w:rsid w:val="00BA0953"/>
    <w:rsid w:val="00BA38CB"/>
    <w:rsid w:val="00BB48DA"/>
    <w:rsid w:val="00BB4E6D"/>
    <w:rsid w:val="00BB5912"/>
    <w:rsid w:val="00BB6B74"/>
    <w:rsid w:val="00BC708F"/>
    <w:rsid w:val="00BD53AB"/>
    <w:rsid w:val="00BE289D"/>
    <w:rsid w:val="00BF1745"/>
    <w:rsid w:val="00C02714"/>
    <w:rsid w:val="00C0284D"/>
    <w:rsid w:val="00C02B84"/>
    <w:rsid w:val="00C04080"/>
    <w:rsid w:val="00C04B31"/>
    <w:rsid w:val="00C07F9E"/>
    <w:rsid w:val="00C13002"/>
    <w:rsid w:val="00C144FE"/>
    <w:rsid w:val="00C158D1"/>
    <w:rsid w:val="00C20621"/>
    <w:rsid w:val="00C22323"/>
    <w:rsid w:val="00C227F2"/>
    <w:rsid w:val="00C23C64"/>
    <w:rsid w:val="00C240C3"/>
    <w:rsid w:val="00C2439C"/>
    <w:rsid w:val="00C31D8A"/>
    <w:rsid w:val="00C365F3"/>
    <w:rsid w:val="00C45CF4"/>
    <w:rsid w:val="00C46543"/>
    <w:rsid w:val="00C500D3"/>
    <w:rsid w:val="00C52257"/>
    <w:rsid w:val="00C571F3"/>
    <w:rsid w:val="00C62890"/>
    <w:rsid w:val="00C709C7"/>
    <w:rsid w:val="00C812F5"/>
    <w:rsid w:val="00C826CF"/>
    <w:rsid w:val="00C832C9"/>
    <w:rsid w:val="00C86322"/>
    <w:rsid w:val="00C91416"/>
    <w:rsid w:val="00C93EA0"/>
    <w:rsid w:val="00C93F7D"/>
    <w:rsid w:val="00C97902"/>
    <w:rsid w:val="00C97D4A"/>
    <w:rsid w:val="00CA4015"/>
    <w:rsid w:val="00CB1FA7"/>
    <w:rsid w:val="00CC0E8B"/>
    <w:rsid w:val="00CC0EA5"/>
    <w:rsid w:val="00CD04F9"/>
    <w:rsid w:val="00CD056C"/>
    <w:rsid w:val="00CD0985"/>
    <w:rsid w:val="00CD3221"/>
    <w:rsid w:val="00CD47F0"/>
    <w:rsid w:val="00CD4A7C"/>
    <w:rsid w:val="00CE0BAB"/>
    <w:rsid w:val="00CE388D"/>
    <w:rsid w:val="00CF1FB0"/>
    <w:rsid w:val="00D04ACD"/>
    <w:rsid w:val="00D04B5B"/>
    <w:rsid w:val="00D06D17"/>
    <w:rsid w:val="00D220EC"/>
    <w:rsid w:val="00D32C77"/>
    <w:rsid w:val="00D362A5"/>
    <w:rsid w:val="00D36A21"/>
    <w:rsid w:val="00D37074"/>
    <w:rsid w:val="00D51F02"/>
    <w:rsid w:val="00D6675F"/>
    <w:rsid w:val="00D73190"/>
    <w:rsid w:val="00D74E25"/>
    <w:rsid w:val="00D7602E"/>
    <w:rsid w:val="00D8081B"/>
    <w:rsid w:val="00D84EF1"/>
    <w:rsid w:val="00D85CC4"/>
    <w:rsid w:val="00D86109"/>
    <w:rsid w:val="00D86D10"/>
    <w:rsid w:val="00D87B9E"/>
    <w:rsid w:val="00D90333"/>
    <w:rsid w:val="00D91DCC"/>
    <w:rsid w:val="00D9376B"/>
    <w:rsid w:val="00D95940"/>
    <w:rsid w:val="00DA3938"/>
    <w:rsid w:val="00DA3C13"/>
    <w:rsid w:val="00DB14A4"/>
    <w:rsid w:val="00DB710A"/>
    <w:rsid w:val="00DC35D4"/>
    <w:rsid w:val="00DD3AF8"/>
    <w:rsid w:val="00DE3484"/>
    <w:rsid w:val="00DE4561"/>
    <w:rsid w:val="00DF3BF8"/>
    <w:rsid w:val="00E04779"/>
    <w:rsid w:val="00E11CCC"/>
    <w:rsid w:val="00E122B9"/>
    <w:rsid w:val="00E13521"/>
    <w:rsid w:val="00E26F30"/>
    <w:rsid w:val="00E30721"/>
    <w:rsid w:val="00E33425"/>
    <w:rsid w:val="00E34E12"/>
    <w:rsid w:val="00E408AD"/>
    <w:rsid w:val="00E439CE"/>
    <w:rsid w:val="00E455FA"/>
    <w:rsid w:val="00E71C65"/>
    <w:rsid w:val="00E77149"/>
    <w:rsid w:val="00E80419"/>
    <w:rsid w:val="00E810FC"/>
    <w:rsid w:val="00E85C26"/>
    <w:rsid w:val="00EA311A"/>
    <w:rsid w:val="00EA5EE6"/>
    <w:rsid w:val="00EB0761"/>
    <w:rsid w:val="00EB0EF3"/>
    <w:rsid w:val="00EB42D5"/>
    <w:rsid w:val="00EB58F0"/>
    <w:rsid w:val="00ED39D3"/>
    <w:rsid w:val="00EE016D"/>
    <w:rsid w:val="00EE5349"/>
    <w:rsid w:val="00EE5708"/>
    <w:rsid w:val="00EE70ED"/>
    <w:rsid w:val="00EE7131"/>
    <w:rsid w:val="00EF1BBF"/>
    <w:rsid w:val="00EF6268"/>
    <w:rsid w:val="00F03F54"/>
    <w:rsid w:val="00F130B7"/>
    <w:rsid w:val="00F1716B"/>
    <w:rsid w:val="00F2289B"/>
    <w:rsid w:val="00F26A01"/>
    <w:rsid w:val="00F27620"/>
    <w:rsid w:val="00F31CDC"/>
    <w:rsid w:val="00F36475"/>
    <w:rsid w:val="00F41CF4"/>
    <w:rsid w:val="00F44CAC"/>
    <w:rsid w:val="00F47656"/>
    <w:rsid w:val="00F4773A"/>
    <w:rsid w:val="00F507FD"/>
    <w:rsid w:val="00F51AA5"/>
    <w:rsid w:val="00F62A6B"/>
    <w:rsid w:val="00F6582F"/>
    <w:rsid w:val="00F711D0"/>
    <w:rsid w:val="00F72097"/>
    <w:rsid w:val="00F72931"/>
    <w:rsid w:val="00F76B8B"/>
    <w:rsid w:val="00F81E5F"/>
    <w:rsid w:val="00F83DB1"/>
    <w:rsid w:val="00F84085"/>
    <w:rsid w:val="00F87626"/>
    <w:rsid w:val="00F9681A"/>
    <w:rsid w:val="00FA13F7"/>
    <w:rsid w:val="00FA48BD"/>
    <w:rsid w:val="00FA5797"/>
    <w:rsid w:val="00FA7F22"/>
    <w:rsid w:val="00FB4E24"/>
    <w:rsid w:val="00FC6BB4"/>
    <w:rsid w:val="00FD688B"/>
    <w:rsid w:val="00FE4B80"/>
    <w:rsid w:val="00FF09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C56DE-8ED6-4C2F-B85F-5DFF596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84"/>
    <w:pPr>
      <w:jc w:val="both"/>
    </w:pPr>
  </w:style>
  <w:style w:type="paragraph" w:styleId="Titre1">
    <w:name w:val="heading 1"/>
    <w:basedOn w:val="Normal"/>
    <w:next w:val="Normal"/>
    <w:link w:val="Titre1Car"/>
    <w:autoRedefine/>
    <w:uiPriority w:val="9"/>
    <w:qFormat/>
    <w:rsid w:val="00C240C3"/>
    <w:pPr>
      <w:keepNext/>
      <w:keepLines/>
      <w:numPr>
        <w:numId w:val="1"/>
      </w:numPr>
      <w:spacing w:before="480" w:after="0"/>
      <w:outlineLvl w:val="0"/>
    </w:pPr>
    <w:rPr>
      <w:rFonts w:ascii="Arial" w:eastAsiaTheme="majorEastAsia" w:hAnsi="Arial" w:cstheme="majorBidi"/>
      <w:b/>
      <w:bCs/>
      <w:sz w:val="20"/>
      <w:szCs w:val="28"/>
      <w:u w:val="single"/>
    </w:rPr>
  </w:style>
  <w:style w:type="paragraph" w:styleId="Titre2">
    <w:name w:val="heading 2"/>
    <w:basedOn w:val="Normal"/>
    <w:next w:val="Normal"/>
    <w:link w:val="Titre2Car"/>
    <w:autoRedefine/>
    <w:uiPriority w:val="9"/>
    <w:unhideWhenUsed/>
    <w:qFormat/>
    <w:rsid w:val="00C04080"/>
    <w:pPr>
      <w:keepNext/>
      <w:keepLines/>
      <w:numPr>
        <w:numId w:val="3"/>
      </w:numPr>
      <w:spacing w:before="200" w:after="0"/>
      <w:outlineLvl w:val="1"/>
    </w:pPr>
    <w:rPr>
      <w:rFonts w:eastAsiaTheme="majorEastAsia" w:cstheme="majorBidi"/>
      <w:bCs/>
      <w:szCs w:val="26"/>
    </w:rPr>
  </w:style>
  <w:style w:type="paragraph" w:styleId="Titre3">
    <w:name w:val="heading 3"/>
    <w:basedOn w:val="Normal"/>
    <w:next w:val="Normal"/>
    <w:link w:val="Titre3Car"/>
    <w:qFormat/>
    <w:rsid w:val="00623D48"/>
    <w:pPr>
      <w:keepNext/>
      <w:widowControl w:val="0"/>
      <w:autoSpaceDE w:val="0"/>
      <w:autoSpaceDN w:val="0"/>
      <w:spacing w:after="0" w:line="360" w:lineRule="auto"/>
      <w:jc w:val="center"/>
      <w:outlineLvl w:val="2"/>
    </w:pPr>
    <w:rPr>
      <w:rFonts w:ascii="Times" w:eastAsia="Times New Roman" w:hAnsi="Times" w:cs="Times New Roman"/>
      <w:b/>
      <w:caps/>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6FCE"/>
    <w:rPr>
      <w:color w:val="0563C1" w:themeColor="hyperlink"/>
      <w:u w:val="single"/>
    </w:rPr>
  </w:style>
  <w:style w:type="character" w:styleId="Accentuation">
    <w:name w:val="Emphasis"/>
    <w:basedOn w:val="Policepardfaut"/>
    <w:uiPriority w:val="20"/>
    <w:qFormat/>
    <w:rsid w:val="0049458E"/>
    <w:rPr>
      <w:i/>
      <w:iCs/>
    </w:rPr>
  </w:style>
  <w:style w:type="paragraph" w:customStyle="1" w:styleId="texte">
    <w:name w:val="texte"/>
    <w:basedOn w:val="Normal"/>
    <w:rsid w:val="00A413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Note de bas de page Car Car Car Car Car Car,Note de bas de page1"/>
    <w:basedOn w:val="Normal"/>
    <w:link w:val="NotedebasdepageCar"/>
    <w:unhideWhenUsed/>
    <w:rsid w:val="00685DC1"/>
    <w:pPr>
      <w:spacing w:after="0" w:line="240" w:lineRule="auto"/>
    </w:pPr>
    <w:rPr>
      <w:sz w:val="20"/>
      <w:szCs w:val="20"/>
    </w:rPr>
  </w:style>
  <w:style w:type="character" w:customStyle="1" w:styleId="NotedebasdepageCar">
    <w:name w:val="Note de bas de page Car"/>
    <w:aliases w:val="Note de bas de page Car Car Car Car Car Car Car1,Note de bas de page1 Car1"/>
    <w:basedOn w:val="Policepardfaut"/>
    <w:link w:val="Notedebasdepage"/>
    <w:semiHidden/>
    <w:rsid w:val="00685DC1"/>
    <w:rPr>
      <w:sz w:val="20"/>
      <w:szCs w:val="20"/>
    </w:rPr>
  </w:style>
  <w:style w:type="character" w:styleId="Appelnotedebasdep">
    <w:name w:val="footnote reference"/>
    <w:aliases w:val="Footnote Reference Number"/>
    <w:basedOn w:val="Policepardfaut"/>
    <w:unhideWhenUsed/>
    <w:rsid w:val="00685DC1"/>
    <w:rPr>
      <w:vertAlign w:val="superscript"/>
    </w:rPr>
  </w:style>
  <w:style w:type="character" w:customStyle="1" w:styleId="Titre3Car">
    <w:name w:val="Titre 3 Car"/>
    <w:basedOn w:val="Policepardfaut"/>
    <w:link w:val="Titre3"/>
    <w:rsid w:val="00623D48"/>
    <w:rPr>
      <w:rFonts w:ascii="Times" w:eastAsia="Times New Roman" w:hAnsi="Times" w:cs="Times New Roman"/>
      <w:b/>
      <w:caps/>
      <w:color w:val="000000"/>
      <w:sz w:val="24"/>
      <w:szCs w:val="20"/>
    </w:rPr>
  </w:style>
  <w:style w:type="character" w:styleId="lev">
    <w:name w:val="Strong"/>
    <w:basedOn w:val="Policepardfaut"/>
    <w:uiPriority w:val="22"/>
    <w:qFormat/>
    <w:rsid w:val="00D37074"/>
    <w:rPr>
      <w:b/>
      <w:bCs/>
    </w:rPr>
  </w:style>
  <w:style w:type="character" w:customStyle="1" w:styleId="Titre1Car">
    <w:name w:val="Titre 1 Car"/>
    <w:basedOn w:val="Policepardfaut"/>
    <w:link w:val="Titre1"/>
    <w:uiPriority w:val="9"/>
    <w:rsid w:val="00C240C3"/>
    <w:rPr>
      <w:rFonts w:ascii="Arial" w:eastAsiaTheme="majorEastAsia" w:hAnsi="Arial" w:cstheme="majorBidi"/>
      <w:b/>
      <w:bCs/>
      <w:sz w:val="20"/>
      <w:szCs w:val="28"/>
      <w:u w:val="single"/>
    </w:rPr>
  </w:style>
  <w:style w:type="character" w:customStyle="1" w:styleId="Titre2Car">
    <w:name w:val="Titre 2 Car"/>
    <w:basedOn w:val="Policepardfaut"/>
    <w:link w:val="Titre2"/>
    <w:uiPriority w:val="9"/>
    <w:rsid w:val="00C04080"/>
    <w:rPr>
      <w:rFonts w:eastAsiaTheme="majorEastAsia" w:cstheme="majorBidi"/>
      <w:bCs/>
      <w:szCs w:val="26"/>
    </w:rPr>
  </w:style>
  <w:style w:type="paragraph" w:styleId="Textedebulles">
    <w:name w:val="Balloon Text"/>
    <w:basedOn w:val="Normal"/>
    <w:link w:val="TextedebullesCar"/>
    <w:uiPriority w:val="99"/>
    <w:semiHidden/>
    <w:unhideWhenUsed/>
    <w:rsid w:val="00BA3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8CB"/>
    <w:rPr>
      <w:rFonts w:ascii="Segoe UI" w:hAnsi="Segoe UI" w:cs="Segoe UI"/>
      <w:sz w:val="18"/>
      <w:szCs w:val="18"/>
    </w:rPr>
  </w:style>
  <w:style w:type="paragraph" w:styleId="Paragraphedeliste">
    <w:name w:val="List Paragraph"/>
    <w:basedOn w:val="Normal"/>
    <w:uiPriority w:val="34"/>
    <w:qFormat/>
    <w:rsid w:val="0032751C"/>
    <w:pPr>
      <w:ind w:left="720"/>
      <w:contextualSpacing/>
    </w:pPr>
  </w:style>
  <w:style w:type="paragraph" w:customStyle="1" w:styleId="Schma">
    <w:name w:val="Schéma"/>
    <w:basedOn w:val="Tabledesillustrations"/>
    <w:next w:val="Normal"/>
    <w:autoRedefine/>
    <w:rsid w:val="00FA13F7"/>
    <w:pPr>
      <w:spacing w:before="120" w:line="348" w:lineRule="auto"/>
      <w:ind w:left="1871" w:hanging="1871"/>
      <w:jc w:val="center"/>
    </w:pPr>
    <w:rPr>
      <w:rFonts w:ascii="Arial" w:eastAsia="Times New Roman" w:hAnsi="Arial" w:cs="Arial"/>
      <w:b/>
      <w:bCs/>
      <w:spacing w:val="4"/>
      <w:sz w:val="18"/>
      <w:szCs w:val="18"/>
      <w:u w:val="single"/>
      <w:lang w:eastAsia="fr-FR"/>
    </w:rPr>
  </w:style>
  <w:style w:type="paragraph" w:styleId="Tabledesillustrations">
    <w:name w:val="table of figures"/>
    <w:basedOn w:val="Normal"/>
    <w:next w:val="Normal"/>
    <w:uiPriority w:val="99"/>
    <w:semiHidden/>
    <w:unhideWhenUsed/>
    <w:rsid w:val="00FA13F7"/>
    <w:pPr>
      <w:spacing w:after="0"/>
    </w:pPr>
  </w:style>
  <w:style w:type="character" w:customStyle="1" w:styleId="NotedebasdepageCar1">
    <w:name w:val="Note de bas de page Car1"/>
    <w:aliases w:val="Note de bas de page Car Car Car Car Car Car Car,Note de bas de page1 Car"/>
    <w:basedOn w:val="Policepardfaut"/>
    <w:rsid w:val="00E30721"/>
    <w:rPr>
      <w:rFonts w:ascii="Garamond" w:hAnsi="Garamond"/>
      <w:spacing w:val="8"/>
      <w:lang w:val="fr-FR" w:eastAsia="fr-FR" w:bidi="ar-SA"/>
    </w:rPr>
  </w:style>
  <w:style w:type="paragraph" w:customStyle="1" w:styleId="StyleAvant07cmPremireligne0cm">
    <w:name w:val="Style Avant : 07 cm Première ligne : 0 cm"/>
    <w:basedOn w:val="Normal"/>
    <w:rsid w:val="00E30721"/>
    <w:pPr>
      <w:spacing w:after="0" w:line="360" w:lineRule="auto"/>
      <w:ind w:firstLine="340"/>
    </w:pPr>
    <w:rPr>
      <w:rFonts w:ascii="Garamond" w:eastAsia="Times New Roman" w:hAnsi="Garamond" w:cs="Times New Roman"/>
      <w:spacing w:val="4"/>
      <w:sz w:val="24"/>
      <w:szCs w:val="24"/>
      <w:lang w:eastAsia="fr-FR"/>
    </w:rPr>
  </w:style>
  <w:style w:type="character" w:customStyle="1" w:styleId="sac">
    <w:name w:val="sac"/>
    <w:basedOn w:val="Policepardfaut"/>
    <w:rsid w:val="00677FA6"/>
  </w:style>
  <w:style w:type="character" w:customStyle="1" w:styleId="booktitle">
    <w:name w:val="booktitle"/>
    <w:basedOn w:val="Policepardfaut"/>
    <w:rsid w:val="00511F14"/>
  </w:style>
  <w:style w:type="character" w:customStyle="1" w:styleId="text">
    <w:name w:val="text"/>
    <w:basedOn w:val="Policepardfaut"/>
    <w:rsid w:val="00511F14"/>
  </w:style>
  <w:style w:type="character" w:customStyle="1" w:styleId="familyname">
    <w:name w:val="familyname"/>
    <w:basedOn w:val="Policepardfaut"/>
    <w:rsid w:val="00511F14"/>
  </w:style>
  <w:style w:type="paragraph" w:styleId="En-tte">
    <w:name w:val="header"/>
    <w:basedOn w:val="Normal"/>
    <w:link w:val="En-tteCar"/>
    <w:uiPriority w:val="99"/>
    <w:unhideWhenUsed/>
    <w:rsid w:val="00E26F30"/>
    <w:pPr>
      <w:tabs>
        <w:tab w:val="center" w:pos="4536"/>
        <w:tab w:val="right" w:pos="9072"/>
      </w:tabs>
      <w:spacing w:after="0" w:line="240" w:lineRule="auto"/>
    </w:pPr>
  </w:style>
  <w:style w:type="character" w:customStyle="1" w:styleId="En-tteCar">
    <w:name w:val="En-tête Car"/>
    <w:basedOn w:val="Policepardfaut"/>
    <w:link w:val="En-tte"/>
    <w:uiPriority w:val="99"/>
    <w:rsid w:val="00E26F30"/>
  </w:style>
  <w:style w:type="paragraph" w:styleId="Pieddepage">
    <w:name w:val="footer"/>
    <w:basedOn w:val="Normal"/>
    <w:link w:val="PieddepageCar"/>
    <w:uiPriority w:val="99"/>
    <w:unhideWhenUsed/>
    <w:rsid w:val="00E26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37224">
      <w:bodyDiv w:val="1"/>
      <w:marLeft w:val="0"/>
      <w:marRight w:val="0"/>
      <w:marTop w:val="0"/>
      <w:marBottom w:val="0"/>
      <w:divBdr>
        <w:top w:val="none" w:sz="0" w:space="0" w:color="auto"/>
        <w:left w:val="none" w:sz="0" w:space="0" w:color="auto"/>
        <w:bottom w:val="none" w:sz="0" w:space="0" w:color="auto"/>
        <w:right w:val="none" w:sz="0" w:space="0" w:color="auto"/>
      </w:divBdr>
      <w:divsChild>
        <w:div w:id="1822188646">
          <w:marLeft w:val="0"/>
          <w:marRight w:val="0"/>
          <w:marTop w:val="0"/>
          <w:marBottom w:val="0"/>
          <w:divBdr>
            <w:top w:val="none" w:sz="0" w:space="0" w:color="auto"/>
            <w:left w:val="none" w:sz="0" w:space="0" w:color="auto"/>
            <w:bottom w:val="none" w:sz="0" w:space="0" w:color="auto"/>
            <w:right w:val="none" w:sz="0" w:space="0" w:color="auto"/>
          </w:divBdr>
        </w:div>
        <w:div w:id="851266884">
          <w:marLeft w:val="0"/>
          <w:marRight w:val="0"/>
          <w:marTop w:val="0"/>
          <w:marBottom w:val="0"/>
          <w:divBdr>
            <w:top w:val="none" w:sz="0" w:space="0" w:color="auto"/>
            <w:left w:val="none" w:sz="0" w:space="0" w:color="auto"/>
            <w:bottom w:val="none" w:sz="0" w:space="0" w:color="auto"/>
            <w:right w:val="none" w:sz="0" w:space="0" w:color="auto"/>
          </w:divBdr>
        </w:div>
        <w:div w:id="1134758678">
          <w:marLeft w:val="0"/>
          <w:marRight w:val="0"/>
          <w:marTop w:val="0"/>
          <w:marBottom w:val="0"/>
          <w:divBdr>
            <w:top w:val="none" w:sz="0" w:space="0" w:color="auto"/>
            <w:left w:val="none" w:sz="0" w:space="0" w:color="auto"/>
            <w:bottom w:val="none" w:sz="0" w:space="0" w:color="auto"/>
            <w:right w:val="none" w:sz="0" w:space="0" w:color="auto"/>
          </w:divBdr>
        </w:div>
      </w:divsChild>
    </w:div>
    <w:div w:id="1831798294">
      <w:bodyDiv w:val="1"/>
      <w:marLeft w:val="0"/>
      <w:marRight w:val="0"/>
      <w:marTop w:val="0"/>
      <w:marBottom w:val="0"/>
      <w:divBdr>
        <w:top w:val="none" w:sz="0" w:space="0" w:color="auto"/>
        <w:left w:val="none" w:sz="0" w:space="0" w:color="auto"/>
        <w:bottom w:val="none" w:sz="0" w:space="0" w:color="auto"/>
        <w:right w:val="none" w:sz="0" w:space="0" w:color="auto"/>
      </w:divBdr>
    </w:div>
    <w:div w:id="18907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r.wikipedia.org/wiki/Philosophie_de_l%27arg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A09A-CDBB-4935-8412-BF38413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14</Pages>
  <Words>11530</Words>
  <Characters>63421</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Meunié</dc:creator>
  <cp:lastModifiedBy>Pierre</cp:lastModifiedBy>
  <cp:revision>63</cp:revision>
  <cp:lastPrinted>2015-05-26T09:26:00Z</cp:lastPrinted>
  <dcterms:created xsi:type="dcterms:W3CDTF">2015-04-16T12:26:00Z</dcterms:created>
  <dcterms:modified xsi:type="dcterms:W3CDTF">2015-06-08T21:05:00Z</dcterms:modified>
</cp:coreProperties>
</file>