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6E781" w14:textId="77777777" w:rsidR="004F149A" w:rsidRPr="000A094F" w:rsidRDefault="004F149A" w:rsidP="004F149A">
      <w:pPr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  <w:r w:rsidRPr="000A094F">
        <w:rPr>
          <w:rFonts w:eastAsia="Times New Roman" w:cs="Times New Roman"/>
          <w:b/>
          <w:sz w:val="24"/>
          <w:szCs w:val="24"/>
        </w:rPr>
        <w:t>It takes a village: One model to implement, support and sustain a culture of</w:t>
      </w:r>
      <w:r>
        <w:rPr>
          <w:rFonts w:eastAsia="Times New Roman" w:cs="Times New Roman"/>
          <w:b/>
          <w:sz w:val="24"/>
          <w:szCs w:val="24"/>
        </w:rPr>
        <w:t xml:space="preserve"> health and wellness in a large physician group</w:t>
      </w:r>
      <w:r w:rsidRPr="000A094F">
        <w:rPr>
          <w:rFonts w:eastAsia="Times New Roman" w:cs="Times New Roman"/>
          <w:b/>
          <w:sz w:val="24"/>
          <w:szCs w:val="24"/>
        </w:rPr>
        <w:t>.</w:t>
      </w:r>
    </w:p>
    <w:p w14:paraId="26AC2CE3" w14:textId="77777777" w:rsidR="004F149A" w:rsidRDefault="004F149A" w:rsidP="004F149A">
      <w:pPr>
        <w:rPr>
          <w:rFonts w:eastAsia="Times New Roman" w:cs="Times New Roman"/>
          <w:sz w:val="24"/>
          <w:szCs w:val="24"/>
        </w:rPr>
      </w:pPr>
      <w:r w:rsidRPr="000A094F">
        <w:rPr>
          <w:rFonts w:eastAsia="Times New Roman" w:cs="Times New Roman"/>
          <w:b/>
          <w:sz w:val="24"/>
          <w:szCs w:val="24"/>
        </w:rPr>
        <w:t>Objectives:</w:t>
      </w:r>
      <w:r w:rsidRPr="000A094F">
        <w:rPr>
          <w:rFonts w:eastAsia="Times New Roman" w:cs="Times New Roman"/>
          <w:sz w:val="24"/>
          <w:szCs w:val="24"/>
        </w:rPr>
        <w:t xml:space="preserve"> At the end of this presentation, participants will </w:t>
      </w:r>
      <w:r>
        <w:rPr>
          <w:rFonts w:eastAsia="Times New Roman" w:cs="Times New Roman"/>
          <w:sz w:val="24"/>
          <w:szCs w:val="24"/>
        </w:rPr>
        <w:t xml:space="preserve">be able to </w:t>
      </w:r>
      <w:r w:rsidRPr="000A094F">
        <w:rPr>
          <w:rFonts w:eastAsia="Times New Roman" w:cs="Times New Roman"/>
          <w:sz w:val="24"/>
          <w:szCs w:val="24"/>
        </w:rPr>
        <w:t xml:space="preserve">describe a tool to assess organizational culture of health. Participants will also </w:t>
      </w:r>
      <w:r>
        <w:rPr>
          <w:rFonts w:eastAsia="Times New Roman" w:cs="Times New Roman"/>
          <w:sz w:val="24"/>
          <w:szCs w:val="24"/>
        </w:rPr>
        <w:t xml:space="preserve">be able to </w:t>
      </w:r>
      <w:r w:rsidRPr="000A094F">
        <w:rPr>
          <w:rFonts w:eastAsia="Times New Roman" w:cs="Times New Roman"/>
          <w:sz w:val="24"/>
          <w:szCs w:val="24"/>
        </w:rPr>
        <w:t>outline</w:t>
      </w:r>
      <w:r>
        <w:rPr>
          <w:rFonts w:eastAsia="Times New Roman" w:cs="Times New Roman"/>
          <w:sz w:val="24"/>
          <w:szCs w:val="24"/>
        </w:rPr>
        <w:t xml:space="preserve"> </w:t>
      </w:r>
      <w:r w:rsidRPr="000A094F">
        <w:rPr>
          <w:rFonts w:eastAsia="Times New Roman" w:cs="Times New Roman"/>
          <w:sz w:val="24"/>
          <w:szCs w:val="24"/>
        </w:rPr>
        <w:t xml:space="preserve">specific strategies utilized </w:t>
      </w:r>
      <w:r w:rsidRPr="009B4C1A">
        <w:rPr>
          <w:rFonts w:eastAsia="Times New Roman" w:cs="Times New Roman"/>
          <w:sz w:val="24"/>
          <w:szCs w:val="24"/>
        </w:rPr>
        <w:t>to design and implement</w:t>
      </w:r>
      <w:r w:rsidRPr="000A094F">
        <w:rPr>
          <w:rFonts w:eastAsia="Times New Roman" w:cs="Times New Roman"/>
          <w:b/>
          <w:sz w:val="24"/>
          <w:szCs w:val="24"/>
        </w:rPr>
        <w:t xml:space="preserve"> </w:t>
      </w:r>
      <w:r w:rsidRPr="000A094F">
        <w:rPr>
          <w:rFonts w:eastAsia="Times New Roman" w:cs="Times New Roman"/>
          <w:sz w:val="24"/>
          <w:szCs w:val="24"/>
        </w:rPr>
        <w:t>a sustainable culture of health</w:t>
      </w:r>
      <w:r>
        <w:rPr>
          <w:rFonts w:eastAsia="Times New Roman" w:cs="Times New Roman"/>
          <w:sz w:val="24"/>
          <w:szCs w:val="24"/>
        </w:rPr>
        <w:t xml:space="preserve"> among physicians</w:t>
      </w:r>
      <w:r w:rsidRPr="000A094F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in</w:t>
      </w:r>
      <w:r w:rsidRPr="000A094F">
        <w:rPr>
          <w:rFonts w:eastAsia="Times New Roman" w:cs="Times New Roman"/>
          <w:sz w:val="24"/>
          <w:szCs w:val="24"/>
        </w:rPr>
        <w:t xml:space="preserve"> a large integrated health-care system</w:t>
      </w:r>
      <w:r>
        <w:rPr>
          <w:rFonts w:eastAsia="Times New Roman" w:cs="Times New Roman"/>
          <w:sz w:val="24"/>
          <w:szCs w:val="24"/>
        </w:rPr>
        <w:t xml:space="preserve"> </w:t>
      </w:r>
    </w:p>
    <w:p w14:paraId="3642BEF5" w14:textId="77777777" w:rsidR="004F149A" w:rsidRPr="000A094F" w:rsidRDefault="004F149A" w:rsidP="004F149A">
      <w:pPr>
        <w:rPr>
          <w:rFonts w:eastAsia="Times New Roman" w:cs="Times New Roman"/>
          <w:sz w:val="24"/>
          <w:szCs w:val="24"/>
        </w:rPr>
      </w:pPr>
      <w:r w:rsidRPr="000A094F">
        <w:rPr>
          <w:rFonts w:eastAsia="Times New Roman" w:cs="Times New Roman"/>
          <w:b/>
          <w:sz w:val="24"/>
          <w:szCs w:val="24"/>
        </w:rPr>
        <w:t>Background:</w:t>
      </w:r>
      <w:r w:rsidRPr="000A094F">
        <w:rPr>
          <w:rFonts w:eastAsia="Times New Roman" w:cs="Times New Roman"/>
          <w:sz w:val="24"/>
          <w:szCs w:val="24"/>
        </w:rPr>
        <w:t xml:space="preserve"> In a complex health-care system</w:t>
      </w:r>
      <w:r w:rsidRPr="000A094F">
        <w:rPr>
          <w:rFonts w:eastAsia="Times New Roman" w:cs="Times New Roman"/>
          <w:b/>
          <w:sz w:val="24"/>
          <w:szCs w:val="24"/>
        </w:rPr>
        <w:t xml:space="preserve"> </w:t>
      </w:r>
      <w:r w:rsidRPr="009B4C1A">
        <w:rPr>
          <w:rFonts w:eastAsia="Times New Roman" w:cs="Times New Roman"/>
          <w:sz w:val="24"/>
          <w:szCs w:val="24"/>
        </w:rPr>
        <w:t>the strategic development of a physician wellness program requires meaningful cultural change</w:t>
      </w:r>
      <w:r w:rsidRPr="000A094F">
        <w:rPr>
          <w:rFonts w:eastAsia="Times New Roman" w:cs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The strategy we used to support physician wellness in a</w:t>
      </w:r>
      <w:r w:rsidRPr="000A094F">
        <w:rPr>
          <w:rFonts w:eastAsia="Times New Roman" w:cs="Times New Roman"/>
          <w:sz w:val="24"/>
          <w:szCs w:val="24"/>
        </w:rPr>
        <w:t xml:space="preserve"> large integrated health-care system </w:t>
      </w:r>
      <w:r>
        <w:rPr>
          <w:rFonts w:eastAsia="Times New Roman" w:cs="Times New Roman"/>
          <w:sz w:val="24"/>
          <w:szCs w:val="24"/>
        </w:rPr>
        <w:t>targeted cultural change through the development of regional and local wellness leadership</w:t>
      </w:r>
      <w:r w:rsidRPr="000A094F">
        <w:rPr>
          <w:rFonts w:eastAsia="Times New Roman" w:cs="Times New Roman"/>
          <w:sz w:val="24"/>
          <w:szCs w:val="24"/>
        </w:rPr>
        <w:t xml:space="preserve"> including a Chief Wellness Officer who reports directly to the Chief Executive Officer, wellness champions spread across more than a dozen geographical areas and wellness committees who support the regional programs and augment the specific needs of the local cultures. </w:t>
      </w:r>
      <w:r>
        <w:rPr>
          <w:rFonts w:eastAsia="Times New Roman" w:cs="Times New Roman"/>
          <w:sz w:val="24"/>
          <w:szCs w:val="24"/>
        </w:rPr>
        <w:t>Regional and local wellness teams</w:t>
      </w:r>
      <w:r w:rsidRPr="000A094F">
        <w:rPr>
          <w:rFonts w:eastAsia="Times New Roman" w:cs="Times New Roman"/>
          <w:sz w:val="24"/>
          <w:szCs w:val="24"/>
        </w:rPr>
        <w:t xml:space="preserve"> w</w:t>
      </w:r>
      <w:r>
        <w:rPr>
          <w:rFonts w:eastAsia="Times New Roman" w:cs="Times New Roman"/>
          <w:sz w:val="24"/>
          <w:szCs w:val="24"/>
        </w:rPr>
        <w:t>ere</w:t>
      </w:r>
      <w:r w:rsidRPr="000A094F">
        <w:rPr>
          <w:rFonts w:eastAsia="Times New Roman" w:cs="Times New Roman"/>
          <w:sz w:val="24"/>
          <w:szCs w:val="24"/>
        </w:rPr>
        <w:t xml:space="preserve"> empowered to create a wellness program based on </w:t>
      </w:r>
      <w:r>
        <w:rPr>
          <w:rFonts w:eastAsia="Times New Roman" w:cs="Times New Roman"/>
          <w:sz w:val="24"/>
          <w:szCs w:val="24"/>
        </w:rPr>
        <w:t xml:space="preserve">results of </w:t>
      </w:r>
      <w:r w:rsidRPr="000A094F">
        <w:rPr>
          <w:rFonts w:eastAsia="Times New Roman" w:cs="Times New Roman"/>
          <w:sz w:val="24"/>
          <w:szCs w:val="24"/>
        </w:rPr>
        <w:t xml:space="preserve">a baseline needs assessment. </w:t>
      </w:r>
    </w:p>
    <w:p w14:paraId="39A48336" w14:textId="77777777" w:rsidR="004F149A" w:rsidRPr="000A094F" w:rsidRDefault="004F149A" w:rsidP="004F149A">
      <w:pPr>
        <w:rPr>
          <w:rFonts w:eastAsia="Times New Roman" w:cs="Times New Roman"/>
          <w:sz w:val="24"/>
          <w:szCs w:val="24"/>
        </w:rPr>
      </w:pPr>
      <w:r w:rsidRPr="000A094F">
        <w:rPr>
          <w:rFonts w:eastAsia="Times New Roman" w:cs="Times New Roman"/>
          <w:b/>
          <w:sz w:val="24"/>
          <w:szCs w:val="24"/>
        </w:rPr>
        <w:t>Methods:</w:t>
      </w:r>
      <w:r w:rsidRPr="000A094F">
        <w:rPr>
          <w:rFonts w:eastAsia="Times New Roman" w:cs="Times New Roman"/>
          <w:sz w:val="24"/>
          <w:szCs w:val="24"/>
        </w:rPr>
        <w:t xml:space="preserve">  </w:t>
      </w:r>
      <w:r>
        <w:rPr>
          <w:rFonts w:eastAsia="Times New Roman" w:cs="Times New Roman"/>
          <w:sz w:val="24"/>
          <w:szCs w:val="24"/>
        </w:rPr>
        <w:t>W</w:t>
      </w:r>
      <w:r w:rsidRPr="000A094F">
        <w:rPr>
          <w:rFonts w:eastAsia="Times New Roman" w:cs="Times New Roman"/>
          <w:sz w:val="24"/>
          <w:szCs w:val="24"/>
        </w:rPr>
        <w:t xml:space="preserve">e </w:t>
      </w:r>
      <w:r>
        <w:rPr>
          <w:rFonts w:eastAsia="Times New Roman" w:cs="Times New Roman"/>
          <w:sz w:val="24"/>
          <w:szCs w:val="24"/>
        </w:rPr>
        <w:t>conducted</w:t>
      </w:r>
      <w:r w:rsidRPr="000A094F">
        <w:rPr>
          <w:rFonts w:eastAsia="Times New Roman" w:cs="Times New Roman"/>
          <w:sz w:val="24"/>
          <w:szCs w:val="24"/>
        </w:rPr>
        <w:t xml:space="preserve"> two cross-sectional web-based surveys </w:t>
      </w:r>
      <w:r>
        <w:rPr>
          <w:rFonts w:eastAsia="Times New Roman" w:cs="Times New Roman"/>
          <w:sz w:val="24"/>
          <w:szCs w:val="24"/>
        </w:rPr>
        <w:t xml:space="preserve">for program evaluation.  Surveys </w:t>
      </w:r>
      <w:r w:rsidRPr="000A094F">
        <w:rPr>
          <w:rFonts w:eastAsia="Times New Roman" w:cs="Times New Roman"/>
          <w:sz w:val="24"/>
          <w:szCs w:val="24"/>
        </w:rPr>
        <w:t xml:space="preserve">were electronically mailed to all practicing physicians </w:t>
      </w:r>
      <w:r>
        <w:rPr>
          <w:rFonts w:eastAsia="Times New Roman" w:cs="Times New Roman"/>
          <w:sz w:val="24"/>
          <w:szCs w:val="24"/>
        </w:rPr>
        <w:t>in</w:t>
      </w:r>
      <w:r w:rsidRPr="000A094F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the organization at </w:t>
      </w:r>
      <w:r w:rsidRPr="000A094F">
        <w:rPr>
          <w:rFonts w:eastAsia="Times New Roman" w:cs="Times New Roman"/>
          <w:sz w:val="24"/>
          <w:szCs w:val="24"/>
        </w:rPr>
        <w:t>baseline and three years’ post-implementation (2013 and 2016</w:t>
      </w:r>
      <w:r>
        <w:rPr>
          <w:rFonts w:eastAsia="Times New Roman" w:cs="Times New Roman"/>
          <w:sz w:val="24"/>
          <w:szCs w:val="24"/>
        </w:rPr>
        <w:t>,</w:t>
      </w:r>
      <w:r w:rsidRPr="000A094F">
        <w:rPr>
          <w:rFonts w:eastAsia="Times New Roman" w:cs="Times New Roman"/>
          <w:sz w:val="24"/>
          <w:szCs w:val="24"/>
        </w:rPr>
        <w:t xml:space="preserve"> respectively)</w:t>
      </w:r>
      <w:r>
        <w:rPr>
          <w:rFonts w:eastAsia="Times New Roman" w:cs="Times New Roman"/>
          <w:sz w:val="24"/>
          <w:szCs w:val="24"/>
        </w:rPr>
        <w:t>.  S</w:t>
      </w:r>
      <w:r w:rsidRPr="000A094F">
        <w:rPr>
          <w:rFonts w:eastAsia="Times New Roman" w:cs="Times New Roman"/>
          <w:sz w:val="24"/>
          <w:szCs w:val="24"/>
        </w:rPr>
        <w:t xml:space="preserve">urveys measured physician perceptions of the </w:t>
      </w:r>
      <w:r>
        <w:rPr>
          <w:rFonts w:eastAsia="Times New Roman" w:cs="Times New Roman"/>
          <w:sz w:val="24"/>
          <w:szCs w:val="24"/>
        </w:rPr>
        <w:t xml:space="preserve">organizational </w:t>
      </w:r>
      <w:r w:rsidRPr="000A094F">
        <w:rPr>
          <w:rFonts w:eastAsia="Times New Roman" w:cs="Times New Roman"/>
          <w:sz w:val="24"/>
          <w:szCs w:val="24"/>
        </w:rPr>
        <w:t xml:space="preserve">culture of health </w:t>
      </w:r>
      <w:r>
        <w:rPr>
          <w:rFonts w:eastAsia="Times New Roman" w:cs="Times New Roman"/>
          <w:sz w:val="24"/>
          <w:szCs w:val="24"/>
        </w:rPr>
        <w:t>using</w:t>
      </w:r>
      <w:r w:rsidRPr="000A094F">
        <w:rPr>
          <w:rFonts w:eastAsia="Times New Roman" w:cs="Times New Roman"/>
          <w:sz w:val="24"/>
          <w:szCs w:val="24"/>
        </w:rPr>
        <w:t xml:space="preserve"> seven Likert scale items (e.g. </w:t>
      </w:r>
      <w:r w:rsidRPr="000A094F">
        <w:rPr>
          <w:rFonts w:eastAsia="Times New Roman" w:cs="Times New Roman"/>
          <w:i/>
          <w:sz w:val="24"/>
          <w:szCs w:val="24"/>
        </w:rPr>
        <w:t>Our leadership’s decision supports our health and wellness</w:t>
      </w:r>
      <w:r w:rsidRPr="000A094F">
        <w:rPr>
          <w:rFonts w:eastAsia="Times New Roman" w:cs="Times New Roman"/>
          <w:sz w:val="24"/>
          <w:szCs w:val="24"/>
        </w:rPr>
        <w:t xml:space="preserve">). </w:t>
      </w:r>
      <w:r>
        <w:rPr>
          <w:rFonts w:eastAsia="Times New Roman" w:cs="Times New Roman"/>
          <w:sz w:val="24"/>
          <w:szCs w:val="24"/>
        </w:rPr>
        <w:t xml:space="preserve">Basic demographic information was collected, but </w:t>
      </w:r>
      <w:r w:rsidRPr="000A094F">
        <w:rPr>
          <w:rFonts w:eastAsia="Times New Roman" w:cs="Times New Roman"/>
          <w:sz w:val="24"/>
          <w:szCs w:val="24"/>
        </w:rPr>
        <w:t>surve</w:t>
      </w:r>
      <w:r>
        <w:rPr>
          <w:rFonts w:eastAsia="Times New Roman" w:cs="Times New Roman"/>
          <w:sz w:val="24"/>
          <w:szCs w:val="24"/>
        </w:rPr>
        <w:t>y responses wer</w:t>
      </w:r>
      <w:r w:rsidRPr="000A094F">
        <w:rPr>
          <w:rFonts w:eastAsia="Times New Roman" w:cs="Times New Roman"/>
          <w:sz w:val="24"/>
          <w:szCs w:val="24"/>
        </w:rPr>
        <w:t>e anonymous</w:t>
      </w:r>
      <w:r>
        <w:rPr>
          <w:rFonts w:eastAsia="Times New Roman" w:cs="Times New Roman"/>
          <w:sz w:val="24"/>
          <w:szCs w:val="24"/>
        </w:rPr>
        <w:t xml:space="preserve">.  We </w:t>
      </w:r>
      <w:r w:rsidR="00984B11">
        <w:rPr>
          <w:rFonts w:eastAsia="Times New Roman" w:cs="Times New Roman"/>
          <w:sz w:val="24"/>
          <w:szCs w:val="24"/>
        </w:rPr>
        <w:t>conducted t</w:t>
      </w:r>
      <w:r>
        <w:rPr>
          <w:rFonts w:eastAsia="Times New Roman" w:cs="Times New Roman"/>
          <w:sz w:val="24"/>
          <w:szCs w:val="24"/>
        </w:rPr>
        <w:t xml:space="preserve"> tests and </w:t>
      </w:r>
      <w:r w:rsidR="00984B11">
        <w:rPr>
          <w:rFonts w:eastAsia="Times New Roman" w:cs="Times New Roman"/>
          <w:sz w:val="24"/>
          <w:szCs w:val="24"/>
        </w:rPr>
        <w:t xml:space="preserve">estimated </w:t>
      </w:r>
      <w:r>
        <w:rPr>
          <w:rFonts w:eastAsia="Times New Roman" w:cs="Times New Roman"/>
          <w:sz w:val="24"/>
          <w:szCs w:val="24"/>
        </w:rPr>
        <w:t xml:space="preserve">p-values to </w:t>
      </w:r>
      <w:r w:rsidR="00984B11">
        <w:rPr>
          <w:rFonts w:eastAsia="Times New Roman" w:cs="Times New Roman"/>
          <w:sz w:val="24"/>
          <w:szCs w:val="24"/>
        </w:rPr>
        <w:t>evaluate</w:t>
      </w:r>
      <w:r>
        <w:rPr>
          <w:rFonts w:eastAsia="Times New Roman" w:cs="Times New Roman"/>
          <w:sz w:val="24"/>
          <w:szCs w:val="24"/>
        </w:rPr>
        <w:t xml:space="preserve"> changes in attitudes from the baseline to follow-up surveys.</w:t>
      </w:r>
    </w:p>
    <w:p w14:paraId="774A9005" w14:textId="77777777" w:rsidR="004F149A" w:rsidRPr="000A094F" w:rsidRDefault="004F149A" w:rsidP="004F149A">
      <w:pPr>
        <w:rPr>
          <w:rFonts w:eastAsia="Times New Roman" w:cs="Times New Roman"/>
          <w:sz w:val="24"/>
          <w:szCs w:val="24"/>
        </w:rPr>
      </w:pPr>
      <w:r w:rsidRPr="000A094F">
        <w:rPr>
          <w:rFonts w:eastAsia="Times New Roman" w:cs="Times New Roman"/>
          <w:b/>
          <w:sz w:val="24"/>
          <w:szCs w:val="24"/>
        </w:rPr>
        <w:t>Results</w:t>
      </w:r>
      <w:r w:rsidRPr="000A094F">
        <w:rPr>
          <w:rFonts w:eastAsia="Times New Roman" w:cs="Times New Roman"/>
          <w:sz w:val="24"/>
          <w:szCs w:val="24"/>
        </w:rPr>
        <w:t xml:space="preserve">: </w:t>
      </w:r>
      <w:r>
        <w:rPr>
          <w:rFonts w:eastAsia="Times New Roman" w:cs="Times New Roman"/>
          <w:sz w:val="24"/>
          <w:szCs w:val="24"/>
        </w:rPr>
        <w:t xml:space="preserve">The response rate to the </w:t>
      </w:r>
      <w:r w:rsidRPr="000A094F">
        <w:rPr>
          <w:rFonts w:eastAsia="Times New Roman" w:cs="Times New Roman"/>
          <w:sz w:val="24"/>
          <w:szCs w:val="24"/>
        </w:rPr>
        <w:t xml:space="preserve">baseline survey </w:t>
      </w:r>
      <w:r>
        <w:rPr>
          <w:rFonts w:eastAsia="Times New Roman" w:cs="Times New Roman"/>
          <w:sz w:val="24"/>
          <w:szCs w:val="24"/>
        </w:rPr>
        <w:t>was</w:t>
      </w:r>
      <w:r w:rsidRPr="000A094F">
        <w:rPr>
          <w:rFonts w:eastAsia="Times New Roman" w:cs="Times New Roman"/>
          <w:sz w:val="24"/>
          <w:szCs w:val="24"/>
        </w:rPr>
        <w:t xml:space="preserve"> 29%</w:t>
      </w:r>
      <w:r>
        <w:rPr>
          <w:rFonts w:eastAsia="Times New Roman" w:cs="Times New Roman"/>
          <w:sz w:val="24"/>
          <w:szCs w:val="24"/>
        </w:rPr>
        <w:t xml:space="preserve"> and was 37% for the </w:t>
      </w:r>
      <w:r w:rsidR="00984B11">
        <w:rPr>
          <w:rFonts w:eastAsia="Times New Roman" w:cs="Times New Roman"/>
          <w:sz w:val="24"/>
          <w:szCs w:val="24"/>
        </w:rPr>
        <w:t>follow up</w:t>
      </w:r>
      <w:r>
        <w:rPr>
          <w:rFonts w:eastAsia="Times New Roman" w:cs="Times New Roman"/>
          <w:sz w:val="24"/>
          <w:szCs w:val="24"/>
        </w:rPr>
        <w:t>.</w:t>
      </w:r>
      <w:r w:rsidRPr="000A094F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The s</w:t>
      </w:r>
      <w:r w:rsidRPr="000A094F">
        <w:rPr>
          <w:rFonts w:eastAsia="Times New Roman" w:cs="Times New Roman"/>
          <w:sz w:val="24"/>
          <w:szCs w:val="24"/>
        </w:rPr>
        <w:t xml:space="preserve">ample demographics were similar </w:t>
      </w:r>
      <w:r>
        <w:rPr>
          <w:rFonts w:eastAsia="Times New Roman" w:cs="Times New Roman"/>
          <w:sz w:val="24"/>
          <w:szCs w:val="24"/>
        </w:rPr>
        <w:t>in the baseline and follow-up surveys,</w:t>
      </w:r>
      <w:r w:rsidRPr="000A094F">
        <w:rPr>
          <w:rFonts w:eastAsia="Times New Roman" w:cs="Times New Roman"/>
          <w:sz w:val="24"/>
          <w:szCs w:val="24"/>
        </w:rPr>
        <w:t xml:space="preserve"> and reflected the characteristics of the physician</w:t>
      </w:r>
      <w:r>
        <w:rPr>
          <w:rFonts w:eastAsia="Times New Roman" w:cs="Times New Roman"/>
          <w:sz w:val="24"/>
          <w:szCs w:val="24"/>
        </w:rPr>
        <w:t xml:space="preserve"> work-force</w:t>
      </w:r>
      <w:r w:rsidRPr="000A094F">
        <w:rPr>
          <w:rFonts w:eastAsia="Times New Roman" w:cs="Times New Roman"/>
          <w:sz w:val="24"/>
          <w:szCs w:val="24"/>
        </w:rPr>
        <w:t xml:space="preserve">.  Physicians were more likely to </w:t>
      </w:r>
      <w:r>
        <w:rPr>
          <w:rFonts w:eastAsia="Times New Roman" w:cs="Times New Roman"/>
          <w:sz w:val="24"/>
          <w:szCs w:val="24"/>
        </w:rPr>
        <w:t>“</w:t>
      </w:r>
      <w:r w:rsidRPr="000A094F">
        <w:rPr>
          <w:rFonts w:eastAsia="Times New Roman" w:cs="Times New Roman"/>
          <w:sz w:val="24"/>
          <w:szCs w:val="24"/>
        </w:rPr>
        <w:t>strongly agree</w:t>
      </w:r>
      <w:r>
        <w:rPr>
          <w:rFonts w:eastAsia="Times New Roman" w:cs="Times New Roman"/>
          <w:sz w:val="24"/>
          <w:szCs w:val="24"/>
        </w:rPr>
        <w:t>”</w:t>
      </w:r>
      <w:r w:rsidRPr="000A094F">
        <w:rPr>
          <w:rFonts w:eastAsia="Times New Roman" w:cs="Times New Roman"/>
          <w:sz w:val="24"/>
          <w:szCs w:val="24"/>
        </w:rPr>
        <w:t xml:space="preserve"> or </w:t>
      </w:r>
      <w:r>
        <w:rPr>
          <w:rFonts w:eastAsia="Times New Roman" w:cs="Times New Roman"/>
          <w:sz w:val="24"/>
          <w:szCs w:val="24"/>
        </w:rPr>
        <w:t>“</w:t>
      </w:r>
      <w:r w:rsidRPr="000A094F">
        <w:rPr>
          <w:rFonts w:eastAsia="Times New Roman" w:cs="Times New Roman"/>
          <w:sz w:val="24"/>
          <w:szCs w:val="24"/>
        </w:rPr>
        <w:t>agree</w:t>
      </w:r>
      <w:r>
        <w:rPr>
          <w:rFonts w:eastAsia="Times New Roman" w:cs="Times New Roman"/>
          <w:sz w:val="24"/>
          <w:szCs w:val="24"/>
        </w:rPr>
        <w:t xml:space="preserve">” on all </w:t>
      </w:r>
      <w:r w:rsidRPr="000A094F">
        <w:rPr>
          <w:rFonts w:eastAsia="Times New Roman" w:cs="Times New Roman"/>
          <w:sz w:val="24"/>
          <w:szCs w:val="24"/>
        </w:rPr>
        <w:t xml:space="preserve">culture of health measures in the follow up survey, compared to baseline. (See </w:t>
      </w:r>
      <w:r>
        <w:rPr>
          <w:rFonts w:eastAsia="Times New Roman" w:cs="Times New Roman"/>
          <w:sz w:val="24"/>
          <w:szCs w:val="24"/>
        </w:rPr>
        <w:t>F</w:t>
      </w:r>
      <w:r w:rsidRPr="000A094F">
        <w:rPr>
          <w:rFonts w:eastAsia="Times New Roman" w:cs="Times New Roman"/>
          <w:sz w:val="24"/>
          <w:szCs w:val="24"/>
        </w:rPr>
        <w:t xml:space="preserve">igure 1). The magnitude of change varied </w:t>
      </w:r>
      <w:r>
        <w:rPr>
          <w:rFonts w:eastAsia="Times New Roman" w:cs="Times New Roman"/>
          <w:sz w:val="24"/>
          <w:szCs w:val="24"/>
        </w:rPr>
        <w:t xml:space="preserve">across measures </w:t>
      </w:r>
      <w:r w:rsidRPr="000A094F">
        <w:rPr>
          <w:rFonts w:eastAsia="Times New Roman" w:cs="Times New Roman"/>
          <w:sz w:val="24"/>
          <w:szCs w:val="24"/>
        </w:rPr>
        <w:t>from 11% to 23%</w:t>
      </w:r>
      <w:r>
        <w:rPr>
          <w:rFonts w:eastAsia="Times New Roman" w:cs="Times New Roman"/>
          <w:sz w:val="24"/>
          <w:szCs w:val="24"/>
        </w:rPr>
        <w:t xml:space="preserve">.  </w:t>
      </w:r>
      <w:r w:rsidR="00984B11">
        <w:rPr>
          <w:rFonts w:eastAsia="Times New Roman" w:cs="Times New Roman"/>
          <w:sz w:val="24"/>
          <w:szCs w:val="24"/>
        </w:rPr>
        <w:t>Mean scores were significantly higher at follow-up vs. baseline for all culture of health measures (</w:t>
      </w:r>
      <w:r>
        <w:rPr>
          <w:rFonts w:eastAsia="Times New Roman" w:cs="Times New Roman"/>
          <w:sz w:val="24"/>
          <w:szCs w:val="24"/>
        </w:rPr>
        <w:t>p&lt;.05</w:t>
      </w:r>
      <w:r w:rsidR="00984B11">
        <w:rPr>
          <w:rFonts w:eastAsia="Times New Roman" w:cs="Times New Roman"/>
          <w:sz w:val="24"/>
          <w:szCs w:val="24"/>
        </w:rPr>
        <w:t>)</w:t>
      </w:r>
      <w:r>
        <w:rPr>
          <w:rFonts w:eastAsia="Times New Roman" w:cs="Times New Roman"/>
          <w:sz w:val="24"/>
          <w:szCs w:val="24"/>
        </w:rPr>
        <w:t>.</w:t>
      </w:r>
      <w:r w:rsidRPr="000A094F">
        <w:rPr>
          <w:rFonts w:eastAsia="Times New Roman" w:cs="Times New Roman"/>
          <w:sz w:val="24"/>
          <w:szCs w:val="24"/>
        </w:rPr>
        <w:t xml:space="preserve"> </w:t>
      </w:r>
    </w:p>
    <w:p w14:paraId="0284151E" w14:textId="77777777" w:rsidR="004F149A" w:rsidRPr="000A094F" w:rsidRDefault="004F149A" w:rsidP="004F149A">
      <w:pPr>
        <w:rPr>
          <w:rFonts w:eastAsia="Times New Roman" w:cs="Times New Roman"/>
          <w:sz w:val="24"/>
          <w:szCs w:val="24"/>
        </w:rPr>
      </w:pPr>
      <w:r w:rsidRPr="000A094F">
        <w:rPr>
          <w:rFonts w:eastAsia="Times New Roman" w:cs="Times New Roman"/>
          <w:b/>
          <w:sz w:val="24"/>
          <w:szCs w:val="24"/>
        </w:rPr>
        <w:t>Conclusions:</w:t>
      </w:r>
      <w:r w:rsidRPr="000A094F">
        <w:rPr>
          <w:rFonts w:eastAsia="Times New Roman" w:cs="Times New Roman"/>
          <w:sz w:val="24"/>
          <w:szCs w:val="24"/>
        </w:rPr>
        <w:t xml:space="preserve"> Physicians’ perceptions of culture of </w:t>
      </w:r>
      <w:r>
        <w:rPr>
          <w:rFonts w:eastAsia="Times New Roman" w:cs="Times New Roman"/>
          <w:sz w:val="24"/>
          <w:szCs w:val="24"/>
        </w:rPr>
        <w:t xml:space="preserve">health </w:t>
      </w:r>
      <w:r w:rsidR="00984B11">
        <w:rPr>
          <w:rFonts w:eastAsia="Times New Roman" w:cs="Times New Roman"/>
          <w:sz w:val="24"/>
          <w:szCs w:val="24"/>
        </w:rPr>
        <w:t xml:space="preserve">significantly increased over the </w:t>
      </w:r>
      <w:r w:rsidRPr="000A094F">
        <w:rPr>
          <w:rFonts w:eastAsia="Times New Roman" w:cs="Times New Roman"/>
          <w:sz w:val="24"/>
          <w:szCs w:val="24"/>
        </w:rPr>
        <w:t>three-year time period</w:t>
      </w:r>
      <w:r w:rsidR="00984B11">
        <w:rPr>
          <w:rFonts w:eastAsia="Times New Roman" w:cs="Times New Roman"/>
          <w:sz w:val="24"/>
          <w:szCs w:val="24"/>
        </w:rPr>
        <w:t xml:space="preserve"> of our program implementation. This e</w:t>
      </w:r>
      <w:r>
        <w:rPr>
          <w:rFonts w:eastAsia="Times New Roman" w:cs="Times New Roman"/>
          <w:sz w:val="24"/>
          <w:szCs w:val="24"/>
        </w:rPr>
        <w:t>vidence suggests the implemented wellness program affected this change, however research u</w:t>
      </w:r>
      <w:r w:rsidR="00984B11">
        <w:rPr>
          <w:rFonts w:eastAsia="Times New Roman" w:cs="Times New Roman"/>
          <w:sz w:val="24"/>
          <w:szCs w:val="24"/>
        </w:rPr>
        <w:t xml:space="preserve">sing more rigorous </w:t>
      </w:r>
      <w:r w:rsidR="00471111">
        <w:rPr>
          <w:rFonts w:eastAsia="Times New Roman" w:cs="Times New Roman"/>
          <w:sz w:val="24"/>
          <w:szCs w:val="24"/>
        </w:rPr>
        <w:t xml:space="preserve">research </w:t>
      </w:r>
      <w:r w:rsidR="00984B11">
        <w:rPr>
          <w:rFonts w:eastAsia="Times New Roman" w:cs="Times New Roman"/>
          <w:sz w:val="24"/>
          <w:szCs w:val="24"/>
        </w:rPr>
        <w:t>design</w:t>
      </w:r>
      <w:r w:rsidR="00471111">
        <w:rPr>
          <w:rFonts w:eastAsia="Times New Roman" w:cs="Times New Roman"/>
          <w:sz w:val="24"/>
          <w:szCs w:val="24"/>
        </w:rPr>
        <w:t>s</w:t>
      </w:r>
      <w:r w:rsidR="00984B11">
        <w:rPr>
          <w:rFonts w:eastAsia="Times New Roman" w:cs="Times New Roman"/>
          <w:sz w:val="24"/>
          <w:szCs w:val="24"/>
        </w:rPr>
        <w:t xml:space="preserve"> is needed </w:t>
      </w:r>
      <w:r>
        <w:rPr>
          <w:rFonts w:eastAsia="Times New Roman" w:cs="Times New Roman"/>
          <w:sz w:val="24"/>
          <w:szCs w:val="24"/>
        </w:rPr>
        <w:t xml:space="preserve">to confirm this. </w:t>
      </w:r>
      <w:r w:rsidRPr="000A094F">
        <w:rPr>
          <w:rFonts w:eastAsia="Times New Roman" w:cs="Times New Roman"/>
          <w:sz w:val="24"/>
          <w:szCs w:val="24"/>
        </w:rPr>
        <w:t xml:space="preserve"> Despi</w:t>
      </w:r>
      <w:r w:rsidR="00984B11">
        <w:rPr>
          <w:rFonts w:eastAsia="Times New Roman" w:cs="Times New Roman"/>
          <w:sz w:val="24"/>
          <w:szCs w:val="24"/>
        </w:rPr>
        <w:t>te the positive changes observed, the results point to room for further improvement</w:t>
      </w:r>
      <w:r w:rsidRPr="000A094F">
        <w:rPr>
          <w:rFonts w:eastAsia="Times New Roman" w:cs="Times New Roman"/>
          <w:sz w:val="24"/>
          <w:szCs w:val="24"/>
        </w:rPr>
        <w:t xml:space="preserve">. </w:t>
      </w:r>
    </w:p>
    <w:p w14:paraId="202AD8C5" w14:textId="77777777" w:rsidR="008B3BF2" w:rsidRDefault="008B3BF2"/>
    <w:sectPr w:rsidR="008B3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49A"/>
    <w:rsid w:val="00471111"/>
    <w:rsid w:val="004F149A"/>
    <w:rsid w:val="00513A9C"/>
    <w:rsid w:val="008569C0"/>
    <w:rsid w:val="008B3BF2"/>
    <w:rsid w:val="00984B11"/>
    <w:rsid w:val="009B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5C4BC"/>
  <w15:chartTrackingRefBased/>
  <w15:docId w15:val="{EC7C0CB9-35A8-4EC8-82E0-5AE3F1E3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1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4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49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R. Clark</dc:creator>
  <cp:keywords/>
  <dc:description/>
  <cp:lastModifiedBy>Elizabeth A. Espana</cp:lastModifiedBy>
  <cp:revision>2</cp:revision>
  <dcterms:created xsi:type="dcterms:W3CDTF">2018-08-13T18:55:00Z</dcterms:created>
  <dcterms:modified xsi:type="dcterms:W3CDTF">2018-08-13T18:55:00Z</dcterms:modified>
</cp:coreProperties>
</file>