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8FFD" w14:textId="4A6469BA" w:rsidR="00B00E47" w:rsidRDefault="00B00E47" w:rsidP="00341F68">
      <w:pPr>
        <w:spacing w:before="120" w:line="360" w:lineRule="auto"/>
        <w:jc w:val="both"/>
        <w:rPr>
          <w:rFonts w:ascii="Arial" w:hAnsi="Arial" w:cs="Arial"/>
          <w:b/>
          <w:sz w:val="28"/>
          <w:szCs w:val="28"/>
        </w:rPr>
      </w:pPr>
      <w:r>
        <w:rPr>
          <w:rFonts w:ascii="Arial" w:hAnsi="Arial" w:cs="Arial"/>
          <w:b/>
          <w:noProof/>
          <w:sz w:val="28"/>
          <w:szCs w:val="28"/>
          <w:lang w:eastAsia="en-US"/>
        </w:rPr>
        <w:drawing>
          <wp:inline distT="0" distB="0" distL="0" distR="0" wp14:anchorId="0938D8CB" wp14:editId="48BF5E3A">
            <wp:extent cx="1601392"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_krul_zw.png"/>
                    <pic:cNvPicPr/>
                  </pic:nvPicPr>
                  <pic:blipFill>
                    <a:blip r:embed="rId5">
                      <a:extLst>
                        <a:ext uri="{28A0092B-C50C-407E-A947-70E740481C1C}">
                          <a14:useLocalDpi xmlns:a14="http://schemas.microsoft.com/office/drawing/2010/main" val="0"/>
                        </a:ext>
                      </a:extLst>
                    </a:blip>
                    <a:stretch>
                      <a:fillRect/>
                    </a:stretch>
                  </pic:blipFill>
                  <pic:spPr>
                    <a:xfrm>
                      <a:off x="0" y="0"/>
                      <a:ext cx="1601776" cy="1181383"/>
                    </a:xfrm>
                    <a:prstGeom prst="rect">
                      <a:avLst/>
                    </a:prstGeom>
                  </pic:spPr>
                </pic:pic>
              </a:graphicData>
            </a:graphic>
          </wp:inline>
        </w:drawing>
      </w:r>
      <w:bookmarkStart w:id="0" w:name="_GoBack"/>
      <w:bookmarkEnd w:id="0"/>
    </w:p>
    <w:p w14:paraId="1305DB23" w14:textId="62B48F93" w:rsidR="00603B6A" w:rsidRPr="00ED2962" w:rsidRDefault="00603B6A" w:rsidP="00341F68">
      <w:pPr>
        <w:spacing w:before="120" w:line="360" w:lineRule="auto"/>
        <w:jc w:val="both"/>
        <w:rPr>
          <w:rFonts w:ascii="Arial" w:hAnsi="Arial" w:cs="Arial"/>
          <w:b/>
          <w:sz w:val="28"/>
          <w:szCs w:val="28"/>
        </w:rPr>
      </w:pPr>
      <w:r>
        <w:rPr>
          <w:rFonts w:ascii="Arial" w:hAnsi="Arial" w:cs="Arial"/>
          <w:b/>
          <w:sz w:val="28"/>
          <w:szCs w:val="28"/>
        </w:rPr>
        <w:t>New tools for the patient and medical researcher</w:t>
      </w:r>
    </w:p>
    <w:p w14:paraId="3A767345" w14:textId="4623DEED" w:rsidR="0069093C" w:rsidRDefault="0009137A" w:rsidP="00341F68">
      <w:pPr>
        <w:spacing w:before="120" w:line="360" w:lineRule="auto"/>
        <w:jc w:val="both"/>
        <w:rPr>
          <w:rFonts w:ascii="Arial" w:hAnsi="Arial" w:cs="Arial"/>
        </w:rPr>
      </w:pPr>
      <w:r w:rsidRPr="00ED2962">
        <w:rPr>
          <w:rFonts w:ascii="Arial" w:hAnsi="Arial" w:cs="Arial"/>
        </w:rPr>
        <w:t xml:space="preserve">Imec </w:t>
      </w:r>
      <w:r w:rsidR="00603B6A">
        <w:rPr>
          <w:rFonts w:ascii="Arial" w:hAnsi="Arial" w:cs="Arial"/>
        </w:rPr>
        <w:t xml:space="preserve">and its health care partners share a vision on how people will </w:t>
      </w:r>
      <w:r w:rsidR="0069093C">
        <w:rPr>
          <w:rFonts w:ascii="Arial" w:hAnsi="Arial" w:cs="Arial"/>
        </w:rPr>
        <w:t xml:space="preserve">follow up </w:t>
      </w:r>
      <w:r w:rsidR="00E54A76">
        <w:rPr>
          <w:rFonts w:ascii="Arial" w:hAnsi="Arial" w:cs="Arial"/>
        </w:rPr>
        <w:t xml:space="preserve">on </w:t>
      </w:r>
      <w:r w:rsidR="006F63DD">
        <w:rPr>
          <w:rFonts w:ascii="Arial" w:hAnsi="Arial" w:cs="Arial"/>
        </w:rPr>
        <w:t xml:space="preserve">their health in the future. </w:t>
      </w:r>
    </w:p>
    <w:p w14:paraId="5B07DB1F" w14:textId="70DFA1A8" w:rsidR="0069093C" w:rsidRDefault="0069093C" w:rsidP="00341F68">
      <w:pPr>
        <w:spacing w:before="120" w:line="360" w:lineRule="auto"/>
        <w:jc w:val="both"/>
        <w:rPr>
          <w:rFonts w:ascii="Arial" w:hAnsi="Arial" w:cs="Arial"/>
        </w:rPr>
      </w:pPr>
      <w:r>
        <w:rPr>
          <w:rFonts w:ascii="Arial" w:hAnsi="Arial" w:cs="Arial"/>
        </w:rPr>
        <w:t xml:space="preserve">Thanks to </w:t>
      </w:r>
      <w:r w:rsidR="00E54A76">
        <w:rPr>
          <w:rFonts w:ascii="Arial" w:hAnsi="Arial" w:cs="Arial"/>
        </w:rPr>
        <w:t>breakthroughs in electronics</w:t>
      </w:r>
      <w:r>
        <w:rPr>
          <w:rFonts w:ascii="Arial" w:hAnsi="Arial" w:cs="Arial"/>
        </w:rPr>
        <w:t>, everyone will be able to do precise diagnostic tests</w:t>
      </w:r>
      <w:r w:rsidR="00306D98">
        <w:rPr>
          <w:rFonts w:ascii="Arial" w:hAnsi="Arial" w:cs="Arial"/>
        </w:rPr>
        <w:t>. Test</w:t>
      </w:r>
      <w:r>
        <w:rPr>
          <w:rFonts w:ascii="Arial" w:hAnsi="Arial" w:cs="Arial"/>
        </w:rPr>
        <w:t xml:space="preserve"> for which today we still need to go to the hospital. These tools </w:t>
      </w:r>
      <w:r w:rsidR="00E54A76">
        <w:rPr>
          <w:rFonts w:ascii="Arial" w:hAnsi="Arial" w:cs="Arial"/>
        </w:rPr>
        <w:t>will e.g.</w:t>
      </w:r>
      <w:r>
        <w:rPr>
          <w:rFonts w:ascii="Arial" w:hAnsi="Arial" w:cs="Arial"/>
        </w:rPr>
        <w:t xml:space="preserve"> be lab-on-chip systems or body sensors</w:t>
      </w:r>
      <w:r w:rsidR="00B00E47">
        <w:rPr>
          <w:rFonts w:ascii="Arial" w:hAnsi="Arial" w:cs="Arial"/>
        </w:rPr>
        <w:t>.</w:t>
      </w:r>
    </w:p>
    <w:p w14:paraId="097E1E26" w14:textId="03643E35" w:rsidR="0069093C" w:rsidRDefault="0069093C" w:rsidP="00341F68">
      <w:pPr>
        <w:spacing w:before="120" w:line="360" w:lineRule="auto"/>
        <w:jc w:val="both"/>
        <w:rPr>
          <w:rFonts w:ascii="Arial" w:hAnsi="Arial" w:cs="Arial"/>
        </w:rPr>
      </w:pPr>
      <w:r>
        <w:rPr>
          <w:rFonts w:ascii="Arial" w:hAnsi="Arial" w:cs="Arial"/>
        </w:rPr>
        <w:t xml:space="preserve">In addition, physicians will have reliable, miniaturized, and cheap diagnostic kits to do clinical tests wherever needed. </w:t>
      </w:r>
      <w:proofErr w:type="gramStart"/>
      <w:r>
        <w:rPr>
          <w:rFonts w:ascii="Arial" w:hAnsi="Arial" w:cs="Arial"/>
        </w:rPr>
        <w:t>A revolution for physicians that work in rural areas far from cities and hospitals.</w:t>
      </w:r>
      <w:proofErr w:type="gramEnd"/>
    </w:p>
    <w:p w14:paraId="432FA840" w14:textId="6D9C1E58" w:rsidR="006B40B9" w:rsidRDefault="00A84D84" w:rsidP="00341F68">
      <w:pPr>
        <w:spacing w:before="120" w:line="360" w:lineRule="auto"/>
        <w:jc w:val="both"/>
        <w:rPr>
          <w:rFonts w:ascii="Arial" w:hAnsi="Arial" w:cs="Arial"/>
        </w:rPr>
      </w:pPr>
      <w:r>
        <w:rPr>
          <w:rFonts w:ascii="Arial" w:hAnsi="Arial" w:cs="Arial"/>
        </w:rPr>
        <w:t>T</w:t>
      </w:r>
      <w:r w:rsidR="009061FC">
        <w:rPr>
          <w:rFonts w:ascii="Arial" w:hAnsi="Arial" w:cs="Arial"/>
        </w:rPr>
        <w:t xml:space="preserve">he medical revolution </w:t>
      </w:r>
      <w:r w:rsidR="00306D98">
        <w:rPr>
          <w:rFonts w:ascii="Arial" w:hAnsi="Arial" w:cs="Arial"/>
        </w:rPr>
        <w:t>in</w:t>
      </w:r>
      <w:r w:rsidR="009061FC">
        <w:rPr>
          <w:rFonts w:ascii="Arial" w:hAnsi="Arial" w:cs="Arial"/>
        </w:rPr>
        <w:t xml:space="preserve"> electronics will be equally important for medical researchers. It will give them tools to look into DNA, proteins, and even cells at very high speeds and throughputs, with an unparalleled precision. </w:t>
      </w:r>
    </w:p>
    <w:p w14:paraId="3E8CDF45" w14:textId="3D5E1E7A" w:rsidR="009061FC" w:rsidRPr="00ED2962" w:rsidRDefault="009061FC" w:rsidP="00341F68">
      <w:pPr>
        <w:spacing w:before="120" w:line="360" w:lineRule="auto"/>
        <w:jc w:val="both"/>
        <w:rPr>
          <w:rFonts w:ascii="Arial" w:hAnsi="Arial" w:cs="Arial"/>
        </w:rPr>
      </w:pPr>
      <w:r>
        <w:rPr>
          <w:rFonts w:ascii="Arial" w:hAnsi="Arial" w:cs="Arial"/>
        </w:rPr>
        <w:t>These are a number of projects that we are working on:</w:t>
      </w:r>
    </w:p>
    <w:p w14:paraId="165669A8" w14:textId="2921A38C" w:rsidR="0009137A" w:rsidRPr="009061FC" w:rsidRDefault="009061FC" w:rsidP="00341F68">
      <w:pPr>
        <w:spacing w:before="120" w:line="360" w:lineRule="auto"/>
        <w:jc w:val="both"/>
        <w:rPr>
          <w:rFonts w:ascii="Arial" w:hAnsi="Arial" w:cs="Arial"/>
          <w:u w:val="single"/>
        </w:rPr>
      </w:pPr>
      <w:r w:rsidRPr="009061FC">
        <w:rPr>
          <w:rFonts w:ascii="Arial" w:hAnsi="Arial" w:cs="Arial"/>
          <w:u w:val="single"/>
        </w:rPr>
        <w:t>Smart petri dishes</w:t>
      </w:r>
    </w:p>
    <w:p w14:paraId="0A8BEDBB" w14:textId="6AB8D8EE" w:rsidR="009061FC" w:rsidRPr="009061FC" w:rsidRDefault="009061FC" w:rsidP="00341F68">
      <w:pPr>
        <w:spacing w:before="120" w:line="360" w:lineRule="auto"/>
        <w:jc w:val="both"/>
        <w:rPr>
          <w:rFonts w:ascii="Arial" w:hAnsi="Arial" w:cs="Arial"/>
        </w:rPr>
      </w:pPr>
      <w:r>
        <w:rPr>
          <w:rFonts w:ascii="Arial" w:hAnsi="Arial" w:cs="Arial"/>
        </w:rPr>
        <w:t>These petri dishes have a bottom with thousands</w:t>
      </w:r>
      <w:r w:rsidR="00A84D84">
        <w:rPr>
          <w:rFonts w:ascii="Arial" w:hAnsi="Arial" w:cs="Arial"/>
        </w:rPr>
        <w:t xml:space="preserve"> of integrated </w:t>
      </w:r>
      <w:proofErr w:type="gramStart"/>
      <w:r w:rsidR="00A84D84">
        <w:rPr>
          <w:rFonts w:ascii="Arial" w:hAnsi="Arial" w:cs="Arial"/>
        </w:rPr>
        <w:t>micro-electrodes</w:t>
      </w:r>
      <w:proofErr w:type="gramEnd"/>
      <w:r w:rsidR="00A84D84">
        <w:rPr>
          <w:rFonts w:ascii="Arial" w:hAnsi="Arial" w:cs="Arial"/>
        </w:rPr>
        <w:t xml:space="preserve"> on which cells and tissues can be grown.</w:t>
      </w:r>
      <w:r>
        <w:rPr>
          <w:rFonts w:ascii="Arial" w:hAnsi="Arial" w:cs="Arial"/>
        </w:rPr>
        <w:t xml:space="preserve"> This allows monitoring individual cells over a long period. A possible application is real-time and label-free </w:t>
      </w:r>
      <w:r w:rsidR="002F6125">
        <w:rPr>
          <w:rFonts w:ascii="Arial" w:hAnsi="Arial" w:cs="Arial"/>
        </w:rPr>
        <w:t xml:space="preserve">measuring of the toxicity of medicines on tissues. Such tests </w:t>
      </w:r>
      <w:r w:rsidR="00977129">
        <w:rPr>
          <w:rFonts w:ascii="Arial" w:hAnsi="Arial" w:cs="Arial"/>
        </w:rPr>
        <w:t>closely resemble</w:t>
      </w:r>
      <w:r w:rsidR="002F6125">
        <w:rPr>
          <w:rFonts w:ascii="Arial" w:hAnsi="Arial" w:cs="Arial"/>
        </w:rPr>
        <w:t xml:space="preserve"> in-vivo tests.</w:t>
      </w:r>
    </w:p>
    <w:p w14:paraId="0F040748" w14:textId="77777777" w:rsidR="002B5FCE" w:rsidRPr="00ED2962" w:rsidRDefault="002B5FCE" w:rsidP="00341F68">
      <w:pPr>
        <w:spacing w:before="120" w:line="360" w:lineRule="auto"/>
        <w:jc w:val="both"/>
        <w:rPr>
          <w:rFonts w:ascii="Arial" w:hAnsi="Arial" w:cs="Arial"/>
          <w:u w:val="single"/>
        </w:rPr>
      </w:pPr>
      <w:r w:rsidRPr="00ED2962">
        <w:rPr>
          <w:rFonts w:ascii="Arial" w:hAnsi="Arial" w:cs="Arial"/>
          <w:u w:val="single"/>
        </w:rPr>
        <w:t>Micro-PCR</w:t>
      </w:r>
    </w:p>
    <w:p w14:paraId="2A685CA0" w14:textId="27A8BA33" w:rsidR="00977129" w:rsidRDefault="00977129" w:rsidP="00341F68">
      <w:pPr>
        <w:spacing w:before="120" w:line="360" w:lineRule="auto"/>
        <w:jc w:val="both"/>
        <w:rPr>
          <w:rFonts w:ascii="Arial" w:hAnsi="Arial" w:cs="Arial"/>
        </w:rPr>
      </w:pPr>
      <w:r>
        <w:rPr>
          <w:rFonts w:ascii="Arial" w:hAnsi="Arial" w:cs="Arial"/>
        </w:rPr>
        <w:t xml:space="preserve">Imec develops disposable chips that detect genetic markers in a fast way and with great sensitivity. These systems have the size of half a credit card. They include microfluidics to prepare the sample, to amplify the DNA, and to detect markers in DNA and RNA. </w:t>
      </w:r>
    </w:p>
    <w:p w14:paraId="28981D77" w14:textId="0189D16B" w:rsidR="002B5FCE" w:rsidRPr="00977129" w:rsidRDefault="00977129" w:rsidP="00341F68">
      <w:pPr>
        <w:spacing w:before="120" w:line="360" w:lineRule="auto"/>
        <w:jc w:val="both"/>
        <w:rPr>
          <w:rFonts w:ascii="Arial" w:hAnsi="Arial" w:cs="Arial"/>
          <w:u w:val="single"/>
        </w:rPr>
      </w:pPr>
      <w:r w:rsidRPr="00977129">
        <w:rPr>
          <w:rFonts w:ascii="Arial" w:hAnsi="Arial" w:cs="Arial"/>
          <w:u w:val="single"/>
        </w:rPr>
        <w:t>Lens-free microscopy</w:t>
      </w:r>
      <w:r w:rsidR="004D46F8" w:rsidRPr="00977129">
        <w:rPr>
          <w:rFonts w:ascii="Arial" w:hAnsi="Arial" w:cs="Arial"/>
          <w:u w:val="single"/>
        </w:rPr>
        <w:t xml:space="preserve"> </w:t>
      </w:r>
    </w:p>
    <w:p w14:paraId="3BF0E681" w14:textId="2B354D4A" w:rsidR="00AE525B" w:rsidRPr="00AE525B" w:rsidRDefault="00AE525B" w:rsidP="00341F68">
      <w:pPr>
        <w:spacing w:before="120" w:line="360" w:lineRule="auto"/>
        <w:jc w:val="both"/>
        <w:rPr>
          <w:rFonts w:ascii="Arial" w:hAnsi="Arial" w:cs="Arial"/>
        </w:rPr>
      </w:pPr>
      <w:r>
        <w:rPr>
          <w:rFonts w:ascii="Arial" w:hAnsi="Arial" w:cs="Arial"/>
        </w:rPr>
        <w:lastRenderedPageBreak/>
        <w:t xml:space="preserve">With lasers and advanced processing, it is possible to make </w:t>
      </w:r>
      <w:r w:rsidR="00306D98">
        <w:rPr>
          <w:rFonts w:ascii="Arial" w:hAnsi="Arial" w:cs="Arial"/>
        </w:rPr>
        <w:t>high-resolution</w:t>
      </w:r>
      <w:r>
        <w:rPr>
          <w:rFonts w:ascii="Arial" w:hAnsi="Arial" w:cs="Arial"/>
        </w:rPr>
        <w:t xml:space="preserve"> images of cells without using lenses. This allows to add a microscope that fits into e.g. a bioreactor or lab-on-chip</w:t>
      </w:r>
      <w:r w:rsidR="00D21493">
        <w:rPr>
          <w:rFonts w:ascii="Arial" w:hAnsi="Arial" w:cs="Arial"/>
        </w:rPr>
        <w:t xml:space="preserve"> (read also our page on Image sensors and vision systems)</w:t>
      </w:r>
      <w:r>
        <w:rPr>
          <w:rFonts w:ascii="Arial" w:hAnsi="Arial" w:cs="Arial"/>
        </w:rPr>
        <w:t>.</w:t>
      </w:r>
    </w:p>
    <w:p w14:paraId="32490F36" w14:textId="4E762B99" w:rsidR="004D46F8" w:rsidRPr="00ED2962" w:rsidRDefault="004D46F8" w:rsidP="00341F68">
      <w:pPr>
        <w:spacing w:before="120" w:line="360" w:lineRule="auto"/>
        <w:jc w:val="both"/>
        <w:rPr>
          <w:rFonts w:ascii="Arial" w:hAnsi="Arial" w:cs="Arial"/>
          <w:u w:val="single"/>
        </w:rPr>
      </w:pPr>
      <w:r w:rsidRPr="00ED2962">
        <w:rPr>
          <w:rFonts w:ascii="Arial" w:hAnsi="Arial" w:cs="Arial"/>
          <w:u w:val="single"/>
        </w:rPr>
        <w:t>Cel</w:t>
      </w:r>
      <w:r w:rsidR="00AE525B">
        <w:rPr>
          <w:rFonts w:ascii="Arial" w:hAnsi="Arial" w:cs="Arial"/>
          <w:u w:val="single"/>
        </w:rPr>
        <w:t>l sorte</w:t>
      </w:r>
      <w:r w:rsidRPr="00ED2962">
        <w:rPr>
          <w:rFonts w:ascii="Arial" w:hAnsi="Arial" w:cs="Arial"/>
          <w:u w:val="single"/>
        </w:rPr>
        <w:t>r</w:t>
      </w:r>
    </w:p>
    <w:p w14:paraId="4A5B3518" w14:textId="77777777" w:rsidR="00133CE2" w:rsidRDefault="00AE525B" w:rsidP="00341F68">
      <w:pPr>
        <w:spacing w:before="120" w:line="360" w:lineRule="auto"/>
        <w:jc w:val="both"/>
        <w:rPr>
          <w:rFonts w:ascii="Arial" w:hAnsi="Arial" w:cs="Arial"/>
        </w:rPr>
      </w:pPr>
      <w:r>
        <w:rPr>
          <w:rFonts w:ascii="Arial" w:hAnsi="Arial" w:cs="Arial"/>
        </w:rPr>
        <w:t>Imec’s researchers develop a lab-on-chip cell sorter. In this system, cells are pushed through microfluidic channe</w:t>
      </w:r>
      <w:r w:rsidR="00306D98">
        <w:rPr>
          <w:rFonts w:ascii="Arial" w:hAnsi="Arial" w:cs="Arial"/>
        </w:rPr>
        <w:t>ls past a lens-free microscope that</w:t>
      </w:r>
      <w:r>
        <w:rPr>
          <w:rFonts w:ascii="Arial" w:hAnsi="Arial" w:cs="Arial"/>
        </w:rPr>
        <w:t xml:space="preserve"> identifies them. </w:t>
      </w:r>
      <w:r w:rsidR="00133CE2">
        <w:rPr>
          <w:rFonts w:ascii="Arial" w:hAnsi="Arial" w:cs="Arial"/>
        </w:rPr>
        <w:t>After identification</w:t>
      </w:r>
      <w:r>
        <w:rPr>
          <w:rFonts w:ascii="Arial" w:hAnsi="Arial" w:cs="Arial"/>
        </w:rPr>
        <w:t xml:space="preserve">, the cells are sorted: depending on the outcome of the identification, </w:t>
      </w:r>
      <w:proofErr w:type="spellStart"/>
      <w:r>
        <w:rPr>
          <w:rFonts w:ascii="Arial" w:hAnsi="Arial" w:cs="Arial"/>
        </w:rPr>
        <w:t>ultrasmall</w:t>
      </w:r>
      <w:proofErr w:type="spellEnd"/>
      <w:r>
        <w:rPr>
          <w:rFonts w:ascii="Arial" w:hAnsi="Arial" w:cs="Arial"/>
        </w:rPr>
        <w:t xml:space="preserve"> steam bubbles push individual cells into separate channels. </w:t>
      </w:r>
    </w:p>
    <w:p w14:paraId="26735A22" w14:textId="2810B7FB" w:rsidR="00AE525B" w:rsidRDefault="00AE525B" w:rsidP="00341F68">
      <w:pPr>
        <w:spacing w:before="120" w:line="360" w:lineRule="auto"/>
        <w:jc w:val="both"/>
        <w:rPr>
          <w:rFonts w:ascii="Arial" w:hAnsi="Arial" w:cs="Arial"/>
        </w:rPr>
      </w:pPr>
      <w:r>
        <w:rPr>
          <w:rFonts w:ascii="Arial" w:hAnsi="Arial" w:cs="Arial"/>
        </w:rPr>
        <w:t>Thanks to parallelization, this technology has the potential to sort up to 20 million cells per second, enough e.g. to look for circulating tu</w:t>
      </w:r>
      <w:r w:rsidR="008219FC">
        <w:rPr>
          <w:rFonts w:ascii="Arial" w:hAnsi="Arial" w:cs="Arial"/>
        </w:rPr>
        <w:t>mor cells in the blood stream. An added advantage is that cells remain intact in the process, so that they may still be analyzed on the molecular level.</w:t>
      </w:r>
    </w:p>
    <w:p w14:paraId="37D94968" w14:textId="5D02747F" w:rsidR="002B5FCE" w:rsidRPr="008219FC" w:rsidRDefault="008219FC" w:rsidP="00341F68">
      <w:pPr>
        <w:spacing w:before="120" w:line="360" w:lineRule="auto"/>
        <w:jc w:val="both"/>
        <w:rPr>
          <w:rFonts w:ascii="Arial" w:hAnsi="Arial" w:cs="Arial"/>
          <w:u w:val="single"/>
        </w:rPr>
      </w:pPr>
      <w:r w:rsidRPr="008219FC">
        <w:rPr>
          <w:rFonts w:ascii="Arial" w:hAnsi="Arial" w:cs="Arial"/>
          <w:u w:val="single"/>
        </w:rPr>
        <w:t>Smart and small implants</w:t>
      </w:r>
    </w:p>
    <w:p w14:paraId="69AE7B35" w14:textId="497FCF8F" w:rsidR="002B5FCE" w:rsidRPr="00ED2962" w:rsidRDefault="008219FC" w:rsidP="00341F68">
      <w:pPr>
        <w:spacing w:before="120" w:line="360" w:lineRule="auto"/>
        <w:jc w:val="both"/>
        <w:rPr>
          <w:rFonts w:ascii="Arial" w:hAnsi="Arial" w:cs="Arial"/>
        </w:rPr>
      </w:pPr>
      <w:r>
        <w:rPr>
          <w:rFonts w:ascii="Arial" w:hAnsi="Arial" w:cs="Arial"/>
        </w:rPr>
        <w:t>We also develop advanced brain probes that are more compact and intelligent than existing systems. Such probes allow measuring the electrical activity of individual brain cells. They are developed and used for brain research, but may one day also contribute to therapies.</w:t>
      </w:r>
    </w:p>
    <w:p w14:paraId="65B980AF" w14:textId="77777777" w:rsidR="000B5C24" w:rsidRPr="00ED2962" w:rsidRDefault="000B5C24" w:rsidP="00341F68">
      <w:pPr>
        <w:spacing w:before="120" w:line="360" w:lineRule="auto"/>
        <w:jc w:val="both"/>
        <w:rPr>
          <w:rFonts w:ascii="Arial" w:hAnsi="Arial" w:cs="Arial"/>
          <w:color w:val="0000FF"/>
          <w:sz w:val="20"/>
          <w:szCs w:val="20"/>
        </w:rPr>
      </w:pPr>
    </w:p>
    <w:p w14:paraId="1E32EFEA" w14:textId="4A2A75D3" w:rsidR="00300293" w:rsidRPr="00D21493" w:rsidRDefault="000C3CA3" w:rsidP="00B00E47">
      <w:pPr>
        <w:rPr>
          <w:rFonts w:ascii="Arial" w:hAnsi="Arial" w:cs="Arial"/>
          <w:color w:val="7030A0"/>
        </w:rPr>
      </w:pPr>
      <w:r w:rsidRPr="00D21493">
        <w:rPr>
          <w:rFonts w:ascii="Arial" w:hAnsi="Arial" w:cs="Arial"/>
          <w:color w:val="7030A0"/>
        </w:rPr>
        <w:t xml:space="preserve"> </w:t>
      </w:r>
    </w:p>
    <w:p w14:paraId="232AACC4" w14:textId="45D4E399" w:rsidR="006B40B9" w:rsidRPr="003B36A6" w:rsidRDefault="00F5753C" w:rsidP="006B40B9">
      <w:pPr>
        <w:spacing w:before="120" w:line="360" w:lineRule="auto"/>
        <w:jc w:val="both"/>
        <w:rPr>
          <w:rFonts w:ascii="Arial" w:hAnsi="Arial" w:cs="Arial"/>
          <w:b/>
        </w:rPr>
      </w:pPr>
      <w:r w:rsidRPr="003B36A6">
        <w:rPr>
          <w:rFonts w:ascii="Arial" w:hAnsi="Arial" w:cs="Arial"/>
          <w:b/>
        </w:rPr>
        <w:t>All</w:t>
      </w:r>
      <w:r w:rsidR="007A18CD" w:rsidRPr="003B36A6">
        <w:rPr>
          <w:rFonts w:ascii="Arial" w:hAnsi="Arial" w:cs="Arial"/>
          <w:b/>
        </w:rPr>
        <w:t xml:space="preserve"> </w:t>
      </w:r>
      <w:r w:rsidR="003B36A6" w:rsidRPr="003B36A6">
        <w:rPr>
          <w:rFonts w:ascii="Arial" w:hAnsi="Arial" w:cs="Arial"/>
          <w:b/>
        </w:rPr>
        <w:t>lab-on-chip</w:t>
      </w:r>
      <w:r w:rsidR="003B36A6">
        <w:rPr>
          <w:rFonts w:ascii="Arial" w:hAnsi="Arial" w:cs="Arial"/>
        </w:rPr>
        <w:t xml:space="preserve"> </w:t>
      </w:r>
      <w:r w:rsidRPr="003B36A6">
        <w:rPr>
          <w:rFonts w:ascii="Arial" w:hAnsi="Arial" w:cs="Arial"/>
          <w:b/>
        </w:rPr>
        <w:t>components in silicon</w:t>
      </w:r>
      <w:r w:rsidR="007A18CD" w:rsidRPr="003B36A6">
        <w:rPr>
          <w:rFonts w:ascii="Arial" w:hAnsi="Arial" w:cs="Arial"/>
          <w:b/>
        </w:rPr>
        <w:t>!</w:t>
      </w:r>
    </w:p>
    <w:p w14:paraId="37329CFE" w14:textId="07C1BD60" w:rsidR="004D46F8" w:rsidRPr="00ED2962" w:rsidRDefault="00F5753C" w:rsidP="006B40B9">
      <w:pPr>
        <w:spacing w:before="120" w:line="360" w:lineRule="auto"/>
        <w:jc w:val="both"/>
        <w:rPr>
          <w:rFonts w:ascii="Arial" w:hAnsi="Arial" w:cs="Arial"/>
        </w:rPr>
      </w:pPr>
      <w:r>
        <w:rPr>
          <w:rFonts w:ascii="Arial" w:hAnsi="Arial" w:cs="Arial"/>
        </w:rPr>
        <w:t>A lab-on-chip (LOC) is a miniaturized system with all the functionality of a medical lab</w:t>
      </w:r>
      <w:r w:rsidR="00E81A48">
        <w:rPr>
          <w:rFonts w:ascii="Arial" w:hAnsi="Arial" w:cs="Arial"/>
        </w:rPr>
        <w:t xml:space="preserve">. It may filter samples, detect and quantify disease markers, process data and compute results. It consists of microfluidic channels, </w:t>
      </w:r>
      <w:proofErr w:type="spellStart"/>
      <w:r w:rsidR="00E81A48">
        <w:rPr>
          <w:rFonts w:ascii="Arial" w:hAnsi="Arial" w:cs="Arial"/>
        </w:rPr>
        <w:t>micropumps</w:t>
      </w:r>
      <w:proofErr w:type="spellEnd"/>
      <w:r w:rsidR="00E81A48">
        <w:rPr>
          <w:rFonts w:ascii="Arial" w:hAnsi="Arial" w:cs="Arial"/>
        </w:rPr>
        <w:t xml:space="preserve"> and –valves, biosensors, </w:t>
      </w:r>
      <w:r w:rsidR="00141AA9">
        <w:rPr>
          <w:rFonts w:ascii="Arial" w:hAnsi="Arial" w:cs="Arial"/>
        </w:rPr>
        <w:t>readout electronics, and a user interface. Imec fabricates and integrates all these components in silicon, which enables a most compact design and cost-effective mass fabrication.</w:t>
      </w:r>
      <w:r w:rsidR="007A18CD" w:rsidRPr="00ED2962">
        <w:rPr>
          <w:rFonts w:ascii="Arial" w:hAnsi="Arial" w:cs="Arial"/>
        </w:rPr>
        <w:t xml:space="preserve"> </w:t>
      </w:r>
    </w:p>
    <w:p w14:paraId="2BBD822F" w14:textId="0EF72BEE" w:rsidR="001B7B72" w:rsidRPr="00ED2962" w:rsidRDefault="001B7B72" w:rsidP="001B7B72">
      <w:pPr>
        <w:spacing w:before="120" w:line="360" w:lineRule="auto"/>
        <w:jc w:val="both"/>
        <w:rPr>
          <w:rFonts w:ascii="Arial" w:hAnsi="Arial" w:cs="Arial"/>
        </w:rPr>
      </w:pPr>
      <w:r w:rsidRPr="00ED2962">
        <w:rPr>
          <w:rFonts w:ascii="Arial" w:hAnsi="Arial" w:cs="Arial"/>
        </w:rPr>
        <w:t xml:space="preserve">For this R&amp;D, we collaborate with a number of industrial partners </w:t>
      </w:r>
      <w:r w:rsidR="00141AA9">
        <w:rPr>
          <w:rFonts w:ascii="Arial" w:hAnsi="Arial" w:cs="Arial"/>
        </w:rPr>
        <w:t>including</w:t>
      </w:r>
      <w:r w:rsidRPr="00ED2962">
        <w:rPr>
          <w:rFonts w:ascii="Arial" w:hAnsi="Arial" w:cs="Arial"/>
        </w:rPr>
        <w:t xml:space="preserve"> eq</w:t>
      </w:r>
      <w:r w:rsidR="00603B6A">
        <w:rPr>
          <w:rFonts w:ascii="Arial" w:hAnsi="Arial" w:cs="Arial"/>
        </w:rPr>
        <w:t>uipment and material suppliers.</w:t>
      </w:r>
      <w:r w:rsidRPr="00ED2962">
        <w:rPr>
          <w:rFonts w:ascii="Arial" w:hAnsi="Arial" w:cs="Arial"/>
        </w:rPr>
        <w:t xml:space="preserve"> An example is SPTS technologies, which develops etching tools that are essential to manufacture microfluidic channels. And a longstanding partner of ours, JSR, developed a new material (PA - </w:t>
      </w:r>
      <w:r w:rsidRPr="00ED2962">
        <w:rPr>
          <w:rFonts w:ascii="Arial" w:hAnsi="Arial" w:cs="Arial"/>
        </w:rPr>
        <w:lastRenderedPageBreak/>
        <w:t>photo-</w:t>
      </w:r>
      <w:proofErr w:type="spellStart"/>
      <w:r w:rsidRPr="00ED2962">
        <w:rPr>
          <w:rFonts w:ascii="Arial" w:hAnsi="Arial" w:cs="Arial"/>
        </w:rPr>
        <w:t>patternable</w:t>
      </w:r>
      <w:proofErr w:type="spellEnd"/>
      <w:r w:rsidRPr="00ED2962">
        <w:rPr>
          <w:rFonts w:ascii="Arial" w:hAnsi="Arial" w:cs="Arial"/>
        </w:rPr>
        <w:t xml:space="preserve"> adhesive) that allows wafer-level patterning of such channels.</w:t>
      </w:r>
    </w:p>
    <w:p w14:paraId="20380A9C" w14:textId="7838B306" w:rsidR="001B7B72" w:rsidRPr="00ED2962" w:rsidRDefault="001B7B72" w:rsidP="001B7B72">
      <w:pPr>
        <w:spacing w:before="120" w:line="360" w:lineRule="auto"/>
        <w:jc w:val="both"/>
        <w:rPr>
          <w:rFonts w:ascii="Arial" w:hAnsi="Arial" w:cs="Arial"/>
        </w:rPr>
      </w:pPr>
      <w:r w:rsidRPr="00ED2962">
        <w:rPr>
          <w:rFonts w:ascii="Arial" w:hAnsi="Arial" w:cs="Arial"/>
        </w:rPr>
        <w:t>Next to technology, we also develop specific applications with c</w:t>
      </w:r>
      <w:r w:rsidR="00747677">
        <w:rPr>
          <w:rFonts w:ascii="Arial" w:hAnsi="Arial" w:cs="Arial"/>
        </w:rPr>
        <w:t>ompanies such as JSR</w:t>
      </w:r>
      <w:r w:rsidRPr="00ED2962">
        <w:rPr>
          <w:rFonts w:ascii="Arial" w:hAnsi="Arial" w:cs="Arial"/>
        </w:rPr>
        <w:t>, Pacific Biosciences, TEL, and Panasonic.</w:t>
      </w:r>
    </w:p>
    <w:p w14:paraId="20FBCBBB" w14:textId="77777777" w:rsidR="00F640FB" w:rsidRPr="00ED2962" w:rsidRDefault="00996542" w:rsidP="006B40B9">
      <w:pPr>
        <w:spacing w:before="120" w:line="360" w:lineRule="auto"/>
        <w:jc w:val="both"/>
        <w:rPr>
          <w:rFonts w:ascii="Arial" w:hAnsi="Arial" w:cs="Arial"/>
        </w:rPr>
      </w:pPr>
      <w:r w:rsidRPr="00ED2962">
        <w:rPr>
          <w:rFonts w:ascii="Arial" w:hAnsi="Arial" w:cs="Arial"/>
          <w:noProof/>
          <w:lang w:eastAsia="en-US"/>
        </w:rPr>
        <w:drawing>
          <wp:inline distT="0" distB="0" distL="0" distR="0" wp14:anchorId="0A18F291" wp14:editId="7A1E4CC2">
            <wp:extent cx="4391025" cy="2927349"/>
            <wp:effectExtent l="0" t="0" r="0" b="6985"/>
            <wp:docPr id="1" name="Picture 1" descr="C:\Users\parton\Downloads\0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on\Downloads\0000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464" cy="2929641"/>
                    </a:xfrm>
                    <a:prstGeom prst="rect">
                      <a:avLst/>
                    </a:prstGeom>
                    <a:noFill/>
                    <a:ln>
                      <a:noFill/>
                    </a:ln>
                  </pic:spPr>
                </pic:pic>
              </a:graphicData>
            </a:graphic>
          </wp:inline>
        </w:drawing>
      </w:r>
    </w:p>
    <w:p w14:paraId="59F6F6B8" w14:textId="77777777" w:rsidR="00B00E47" w:rsidRDefault="00B00E47" w:rsidP="00473202">
      <w:pPr>
        <w:spacing w:before="120" w:line="360" w:lineRule="auto"/>
        <w:jc w:val="both"/>
        <w:rPr>
          <w:rFonts w:ascii="Arial" w:hAnsi="Arial" w:cs="Arial"/>
          <w:color w:val="7030A0"/>
          <w:lang w:val="nl-BE"/>
        </w:rPr>
      </w:pPr>
    </w:p>
    <w:p w14:paraId="154D2D22" w14:textId="77777777" w:rsidR="00473202" w:rsidRPr="00ED2962" w:rsidRDefault="00473202" w:rsidP="00473202">
      <w:pPr>
        <w:spacing w:before="120" w:line="360" w:lineRule="auto"/>
        <w:jc w:val="both"/>
        <w:rPr>
          <w:rFonts w:ascii="Arial" w:hAnsi="Arial" w:cs="Arial"/>
          <w:b/>
        </w:rPr>
      </w:pPr>
      <w:r w:rsidRPr="00ED2962">
        <w:rPr>
          <w:rFonts w:ascii="Arial" w:hAnsi="Arial" w:cs="Arial"/>
          <w:b/>
        </w:rPr>
        <w:t>Johns Hopkins University and imec join expertise to build breakthrough medical tools</w:t>
      </w:r>
    </w:p>
    <w:p w14:paraId="4CC92EA4" w14:textId="77777777" w:rsidR="00473202" w:rsidRPr="00ED2962" w:rsidRDefault="00473202" w:rsidP="00473202">
      <w:pPr>
        <w:spacing w:before="120" w:line="360" w:lineRule="auto"/>
        <w:jc w:val="both"/>
        <w:rPr>
          <w:rFonts w:ascii="Arial" w:hAnsi="Arial" w:cs="Arial"/>
        </w:rPr>
      </w:pPr>
      <w:r w:rsidRPr="00ED2962">
        <w:rPr>
          <w:rFonts w:ascii="Arial" w:hAnsi="Arial" w:cs="Arial"/>
        </w:rPr>
        <w:t>At imec, we envision that future consumers will go to their local pharmacy to buy disposable medical chips (link to movie).</w:t>
      </w:r>
    </w:p>
    <w:p w14:paraId="5D0F39BF" w14:textId="55341F54" w:rsidR="00473202" w:rsidRPr="00ED2962" w:rsidRDefault="00473202" w:rsidP="00473202">
      <w:pPr>
        <w:spacing w:before="120" w:line="360" w:lineRule="auto"/>
        <w:jc w:val="both"/>
        <w:rPr>
          <w:rFonts w:ascii="Arial" w:hAnsi="Arial" w:cs="Arial"/>
        </w:rPr>
      </w:pPr>
      <w:r w:rsidRPr="00ED2962">
        <w:rPr>
          <w:rFonts w:ascii="Arial" w:hAnsi="Arial" w:cs="Arial"/>
        </w:rPr>
        <w:t>With these labs-on</w:t>
      </w:r>
      <w:r w:rsidR="003E0CE0">
        <w:rPr>
          <w:rFonts w:ascii="Arial" w:hAnsi="Arial" w:cs="Arial"/>
        </w:rPr>
        <w:t>-chip (LOC), we’ll be able to test</w:t>
      </w:r>
      <w:r w:rsidRPr="00ED2962">
        <w:rPr>
          <w:rFonts w:ascii="Arial" w:hAnsi="Arial" w:cs="Arial"/>
        </w:rPr>
        <w:t xml:space="preserve"> blood, urine, or saliva for specific characteristics. We’ll assess the level of iron or vitamin D in our blood, or look if we have had a viral infection. Our smartphone may then send the results of these tests directly to our physician.</w:t>
      </w:r>
    </w:p>
    <w:p w14:paraId="2C272B01" w14:textId="77777777" w:rsidR="00473202" w:rsidRPr="00ED2962" w:rsidRDefault="00473202" w:rsidP="00473202">
      <w:pPr>
        <w:spacing w:before="120" w:line="360" w:lineRule="auto"/>
        <w:jc w:val="both"/>
        <w:rPr>
          <w:rFonts w:ascii="Arial" w:hAnsi="Arial" w:cs="Arial"/>
        </w:rPr>
      </w:pPr>
      <w:r w:rsidRPr="00ED2962">
        <w:rPr>
          <w:rFonts w:ascii="Arial" w:hAnsi="Arial" w:cs="Arial"/>
        </w:rPr>
        <w:t>Such LOCs will also revolutionize the doctors’ practice. The technology will e.g. enable them to follow the effect of a treatment directly. As a result, they’ll see which of the possible drugs is the best fit for a specific patient.</w:t>
      </w:r>
    </w:p>
    <w:p w14:paraId="75A99E4D" w14:textId="77777777" w:rsidR="00473202" w:rsidRPr="00ED2962" w:rsidRDefault="00473202" w:rsidP="00473202">
      <w:pPr>
        <w:spacing w:before="120" w:line="360" w:lineRule="auto"/>
        <w:jc w:val="both"/>
        <w:rPr>
          <w:rFonts w:ascii="Arial" w:hAnsi="Arial" w:cs="Arial"/>
        </w:rPr>
      </w:pPr>
      <w:r w:rsidRPr="00ED2962">
        <w:rPr>
          <w:rFonts w:ascii="Arial" w:hAnsi="Arial" w:cs="Arial"/>
        </w:rPr>
        <w:t xml:space="preserve">In 2013, imec announced </w:t>
      </w:r>
      <w:proofErr w:type="gramStart"/>
      <w:r w:rsidRPr="00ED2962">
        <w:rPr>
          <w:rFonts w:ascii="Arial" w:hAnsi="Arial" w:cs="Arial"/>
        </w:rPr>
        <w:t>a collaboration</w:t>
      </w:r>
      <w:proofErr w:type="gramEnd"/>
      <w:r w:rsidRPr="00ED2962">
        <w:rPr>
          <w:rFonts w:ascii="Arial" w:hAnsi="Arial" w:cs="Arial"/>
        </w:rPr>
        <w:t xml:space="preserve"> with a top medical institute: Johns Hopkins University (USA). Imec will develop LOC disposable technology and the researchers at Johns Hopkins will develop the diagnostic tests to put on the chips. Around this platform, both parties want to assemble an ecosystem of companies to develop and distribute actual diagnostic products.</w:t>
      </w:r>
    </w:p>
    <w:p w14:paraId="130AFA2B" w14:textId="77777777" w:rsidR="0082092E" w:rsidRPr="00A84D84" w:rsidRDefault="00B00E47" w:rsidP="00300293">
      <w:pPr>
        <w:spacing w:before="120" w:line="360" w:lineRule="auto"/>
        <w:jc w:val="both"/>
        <w:rPr>
          <w:rFonts w:ascii="Arial" w:hAnsi="Arial" w:cs="Arial"/>
          <w:lang w:val="nl-BE"/>
        </w:rPr>
      </w:pPr>
      <w:hyperlink r:id="rId7" w:history="1">
        <w:r w:rsidR="00AF3B2A" w:rsidRPr="00A84D84">
          <w:rPr>
            <w:rStyle w:val="Hyperlink"/>
            <w:rFonts w:ascii="Arial" w:hAnsi="Arial" w:cs="Arial"/>
            <w:lang w:val="nl-BE"/>
          </w:rPr>
          <w:t>http://www.youtube.com/watch?v=Z3P5pwdbjBY&amp;feature=c4-overview&amp;list=UUcYtfWpZLpBqrWVXNBbL59Q</w:t>
        </w:r>
      </w:hyperlink>
    </w:p>
    <w:p w14:paraId="272BF4ED" w14:textId="77777777" w:rsidR="00AF3B2A" w:rsidRPr="00ED2962" w:rsidRDefault="00AF3B2A" w:rsidP="00300293">
      <w:pPr>
        <w:spacing w:before="120" w:line="360" w:lineRule="auto"/>
        <w:jc w:val="both"/>
        <w:rPr>
          <w:rFonts w:ascii="Arial" w:hAnsi="Arial" w:cs="Arial"/>
        </w:rPr>
      </w:pPr>
      <w:r w:rsidRPr="00ED2962">
        <w:rPr>
          <w:rFonts w:ascii="Arial" w:hAnsi="Arial" w:cs="Arial"/>
          <w:noProof/>
          <w:lang w:eastAsia="en-US"/>
        </w:rPr>
        <w:lastRenderedPageBreak/>
        <w:drawing>
          <wp:inline distT="0" distB="0" distL="0" distR="0" wp14:anchorId="7773B57F" wp14:editId="2D06AF44">
            <wp:extent cx="41148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 hopkins.JPG"/>
                    <pic:cNvPicPr/>
                  </pic:nvPicPr>
                  <pic:blipFill>
                    <a:blip r:embed="rId8">
                      <a:extLst>
                        <a:ext uri="{28A0092B-C50C-407E-A947-70E740481C1C}">
                          <a14:useLocalDpi xmlns:a14="http://schemas.microsoft.com/office/drawing/2010/main" val="0"/>
                        </a:ext>
                      </a:extLst>
                    </a:blip>
                    <a:stretch>
                      <a:fillRect/>
                    </a:stretch>
                  </pic:blipFill>
                  <pic:spPr>
                    <a:xfrm>
                      <a:off x="0" y="0"/>
                      <a:ext cx="4114800" cy="3333750"/>
                    </a:xfrm>
                    <a:prstGeom prst="rect">
                      <a:avLst/>
                    </a:prstGeom>
                  </pic:spPr>
                </pic:pic>
              </a:graphicData>
            </a:graphic>
          </wp:inline>
        </w:drawing>
      </w:r>
    </w:p>
    <w:p w14:paraId="7263CD3A" w14:textId="77777777" w:rsidR="00B00E47" w:rsidRDefault="00B00E47" w:rsidP="00300293">
      <w:pPr>
        <w:spacing w:before="120" w:line="360" w:lineRule="auto"/>
        <w:jc w:val="both"/>
        <w:rPr>
          <w:rFonts w:ascii="Arial" w:hAnsi="Arial" w:cs="Arial"/>
          <w:color w:val="7030A0"/>
          <w:lang w:val="nl-BE"/>
        </w:rPr>
      </w:pPr>
    </w:p>
    <w:p w14:paraId="16CDF839" w14:textId="7CABA9D8" w:rsidR="004E2D09" w:rsidRDefault="00576C3C" w:rsidP="00300293">
      <w:pPr>
        <w:spacing w:before="120" w:line="360" w:lineRule="auto"/>
        <w:jc w:val="both"/>
        <w:rPr>
          <w:rFonts w:ascii="Arial" w:hAnsi="Arial" w:cs="Arial"/>
          <w:b/>
        </w:rPr>
      </w:pPr>
      <w:r>
        <w:rPr>
          <w:rFonts w:ascii="Arial" w:hAnsi="Arial" w:cs="Arial"/>
          <w:b/>
        </w:rPr>
        <w:t>Supercomputers unlock the human body</w:t>
      </w:r>
    </w:p>
    <w:p w14:paraId="1285B536" w14:textId="71D48A65" w:rsidR="00300293" w:rsidRDefault="0068779F" w:rsidP="00300293">
      <w:pPr>
        <w:spacing w:before="120" w:line="360" w:lineRule="auto"/>
        <w:jc w:val="both"/>
        <w:rPr>
          <w:rFonts w:ascii="Arial" w:hAnsi="Arial" w:cs="Arial"/>
        </w:rPr>
      </w:pPr>
      <w:r w:rsidRPr="00ED2962">
        <w:rPr>
          <w:rFonts w:ascii="Arial" w:hAnsi="Arial" w:cs="Arial"/>
        </w:rPr>
        <w:t>Supercomputers</w:t>
      </w:r>
      <w:r w:rsidR="00576C3C">
        <w:rPr>
          <w:rFonts w:ascii="Arial" w:hAnsi="Arial" w:cs="Arial"/>
        </w:rPr>
        <w:t xml:space="preserve"> are fast becoming essential tools for researchers in life sciences. </w:t>
      </w:r>
      <w:proofErr w:type="gramStart"/>
      <w:r w:rsidR="00437D8C">
        <w:rPr>
          <w:rFonts w:ascii="Arial" w:hAnsi="Arial" w:cs="Arial"/>
        </w:rPr>
        <w:t>As essential as lab experiments.</w:t>
      </w:r>
      <w:proofErr w:type="gramEnd"/>
      <w:r w:rsidR="00437D8C">
        <w:rPr>
          <w:rFonts w:ascii="Arial" w:hAnsi="Arial" w:cs="Arial"/>
        </w:rPr>
        <w:t xml:space="preserve"> Their computing power is key e.g. to speed up genome sequencing and to model biological processes in cells and tissues. </w:t>
      </w:r>
    </w:p>
    <w:p w14:paraId="01CE32B1" w14:textId="101342B6" w:rsidR="005E01B7" w:rsidRDefault="005E01B7" w:rsidP="00300293">
      <w:pPr>
        <w:spacing w:before="120" w:line="360" w:lineRule="auto"/>
        <w:jc w:val="both"/>
        <w:rPr>
          <w:rFonts w:ascii="Arial" w:hAnsi="Arial" w:cs="Arial"/>
        </w:rPr>
      </w:pPr>
      <w:r>
        <w:rPr>
          <w:rFonts w:ascii="Arial" w:hAnsi="Arial" w:cs="Arial"/>
        </w:rPr>
        <w:t xml:space="preserve">To develop dedicated supercomputing software </w:t>
      </w:r>
      <w:r w:rsidR="00B7407E">
        <w:rPr>
          <w:rFonts w:ascii="Arial" w:hAnsi="Arial" w:cs="Arial"/>
        </w:rPr>
        <w:t>for the life sciences, experts from the domains of computer sciences and li</w:t>
      </w:r>
      <w:r w:rsidR="007A0064">
        <w:rPr>
          <w:rFonts w:ascii="Arial" w:hAnsi="Arial" w:cs="Arial"/>
        </w:rPr>
        <w:t xml:space="preserve">fe sciences will now collaborate and share their experience in the </w:t>
      </w:r>
      <w:proofErr w:type="spellStart"/>
      <w:r w:rsidR="007A0064" w:rsidRPr="00ED2962">
        <w:rPr>
          <w:rFonts w:ascii="Arial" w:hAnsi="Arial" w:cs="Arial"/>
        </w:rPr>
        <w:t>ExaScience</w:t>
      </w:r>
      <w:proofErr w:type="spellEnd"/>
      <w:r w:rsidR="007A0064" w:rsidRPr="00ED2962">
        <w:rPr>
          <w:rFonts w:ascii="Arial" w:hAnsi="Arial" w:cs="Arial"/>
        </w:rPr>
        <w:t xml:space="preserve"> Life Lab</w:t>
      </w:r>
      <w:r w:rsidR="007A0064">
        <w:rPr>
          <w:rFonts w:ascii="Arial" w:hAnsi="Arial" w:cs="Arial"/>
        </w:rPr>
        <w:t>.</w:t>
      </w:r>
    </w:p>
    <w:p w14:paraId="2A31BBCF" w14:textId="3929B50B" w:rsidR="007A0064" w:rsidRPr="00ED2962" w:rsidRDefault="007A0064" w:rsidP="00300293">
      <w:pPr>
        <w:spacing w:before="120" w:line="360" w:lineRule="auto"/>
        <w:jc w:val="both"/>
        <w:rPr>
          <w:rFonts w:ascii="Arial" w:hAnsi="Arial" w:cs="Arial"/>
        </w:rPr>
      </w:pPr>
      <w:r>
        <w:rPr>
          <w:rFonts w:ascii="Arial" w:hAnsi="Arial" w:cs="Arial"/>
        </w:rPr>
        <w:t xml:space="preserve">The </w:t>
      </w:r>
      <w:proofErr w:type="spellStart"/>
      <w:r w:rsidRPr="00ED2962">
        <w:rPr>
          <w:rFonts w:ascii="Arial" w:hAnsi="Arial" w:cs="Arial"/>
        </w:rPr>
        <w:t>ExaScience</w:t>
      </w:r>
      <w:proofErr w:type="spellEnd"/>
      <w:r w:rsidRPr="00ED2962">
        <w:rPr>
          <w:rFonts w:ascii="Arial" w:hAnsi="Arial" w:cs="Arial"/>
        </w:rPr>
        <w:t xml:space="preserve"> Life Lab</w:t>
      </w:r>
      <w:r>
        <w:rPr>
          <w:rFonts w:ascii="Arial" w:hAnsi="Arial" w:cs="Arial"/>
        </w:rPr>
        <w:t xml:space="preserve"> is housed at imec. It is </w:t>
      </w:r>
      <w:proofErr w:type="gramStart"/>
      <w:r>
        <w:rPr>
          <w:rFonts w:ascii="Arial" w:hAnsi="Arial" w:cs="Arial"/>
        </w:rPr>
        <w:t>a collaboration</w:t>
      </w:r>
      <w:proofErr w:type="gramEnd"/>
      <w:r>
        <w:rPr>
          <w:rFonts w:ascii="Arial" w:hAnsi="Arial" w:cs="Arial"/>
        </w:rPr>
        <w:t xml:space="preserve"> between imec, Intel, Janssen </w:t>
      </w:r>
      <w:proofErr w:type="spellStart"/>
      <w:r>
        <w:rPr>
          <w:rFonts w:ascii="Arial" w:hAnsi="Arial" w:cs="Arial"/>
        </w:rPr>
        <w:t>Pharmaceutica</w:t>
      </w:r>
      <w:proofErr w:type="spellEnd"/>
      <w:r>
        <w:rPr>
          <w:rFonts w:ascii="Arial" w:hAnsi="Arial" w:cs="Arial"/>
        </w:rPr>
        <w:t xml:space="preserve"> and five Flemish universities. </w:t>
      </w:r>
    </w:p>
    <w:p w14:paraId="55595203" w14:textId="77777777" w:rsidR="00CF58A1" w:rsidRPr="00ED2962" w:rsidRDefault="00CF58A1" w:rsidP="00300293">
      <w:pPr>
        <w:spacing w:before="120" w:line="360" w:lineRule="auto"/>
        <w:jc w:val="both"/>
        <w:rPr>
          <w:rFonts w:ascii="Arial" w:hAnsi="Arial" w:cs="Arial"/>
          <w:color w:val="7030A0"/>
        </w:rPr>
      </w:pPr>
      <w:r w:rsidRPr="00ED2962">
        <w:rPr>
          <w:rFonts w:ascii="Arial" w:hAnsi="Arial" w:cs="Arial"/>
          <w:noProof/>
          <w:color w:val="7030A0"/>
          <w:lang w:eastAsia="en-US"/>
        </w:rPr>
        <w:lastRenderedPageBreak/>
        <w:drawing>
          <wp:inline distT="0" distB="0" distL="0" distR="0" wp14:anchorId="747E8D5B" wp14:editId="3601CB1A">
            <wp:extent cx="5276215" cy="35172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215" cy="3517265"/>
                    </a:xfrm>
                    <a:prstGeom prst="rect">
                      <a:avLst/>
                    </a:prstGeom>
                  </pic:spPr>
                </pic:pic>
              </a:graphicData>
            </a:graphic>
          </wp:inline>
        </w:drawing>
      </w:r>
    </w:p>
    <w:p w14:paraId="79C528D9" w14:textId="77777777" w:rsidR="00B00E47" w:rsidRDefault="00B00E47" w:rsidP="00300293">
      <w:pPr>
        <w:spacing w:before="120" w:line="360" w:lineRule="auto"/>
        <w:jc w:val="both"/>
        <w:rPr>
          <w:rFonts w:ascii="Arial" w:hAnsi="Arial" w:cs="Arial"/>
          <w:color w:val="7030A0"/>
          <w:lang w:val="nl-BE"/>
        </w:rPr>
      </w:pPr>
    </w:p>
    <w:p w14:paraId="37FCCE65" w14:textId="1BBCF390" w:rsidR="00CF58A1" w:rsidRPr="00A84D84" w:rsidRDefault="00CF58A1" w:rsidP="00B00E47">
      <w:pPr>
        <w:spacing w:before="120" w:line="360" w:lineRule="auto"/>
        <w:jc w:val="both"/>
        <w:rPr>
          <w:rFonts w:ascii="Arial" w:hAnsi="Arial" w:cs="Arial"/>
          <w:color w:val="7030A0"/>
          <w:lang w:val="nl-BE"/>
        </w:rPr>
      </w:pPr>
      <w:r w:rsidRPr="00ED2962">
        <w:rPr>
          <w:rFonts w:ascii="Arial" w:hAnsi="Arial" w:cs="Arial"/>
          <w:noProof/>
          <w:color w:val="7030A0"/>
          <w:lang w:eastAsia="en-US"/>
        </w:rPr>
        <w:drawing>
          <wp:inline distT="0" distB="0" distL="0" distR="0" wp14:anchorId="7DD985C6" wp14:editId="1CEDFB43">
            <wp:extent cx="5276215" cy="35267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215" cy="3526790"/>
                    </a:xfrm>
                    <a:prstGeom prst="rect">
                      <a:avLst/>
                    </a:prstGeom>
                  </pic:spPr>
                </pic:pic>
              </a:graphicData>
            </a:graphic>
          </wp:inline>
        </w:drawing>
      </w:r>
    </w:p>
    <w:p w14:paraId="42B4CFCF" w14:textId="2D95133D" w:rsidR="00656F33" w:rsidRDefault="00656F33" w:rsidP="00300293">
      <w:pPr>
        <w:spacing w:before="120" w:line="360" w:lineRule="auto"/>
        <w:jc w:val="both"/>
        <w:rPr>
          <w:rFonts w:ascii="Arial" w:hAnsi="Arial" w:cs="Arial"/>
          <w:b/>
        </w:rPr>
      </w:pPr>
      <w:r>
        <w:rPr>
          <w:rFonts w:ascii="Arial" w:hAnsi="Arial" w:cs="Arial"/>
          <w:b/>
        </w:rPr>
        <w:t>Better neuroprobes for brain research</w:t>
      </w:r>
    </w:p>
    <w:p w14:paraId="52A2E923" w14:textId="19A71EEE" w:rsidR="00300293" w:rsidRPr="00656F33" w:rsidRDefault="00656F33" w:rsidP="00300293">
      <w:pPr>
        <w:spacing w:before="120" w:line="360" w:lineRule="auto"/>
        <w:jc w:val="both"/>
        <w:rPr>
          <w:rFonts w:ascii="Arial" w:hAnsi="Arial" w:cs="Arial"/>
        </w:rPr>
      </w:pPr>
      <w:r>
        <w:rPr>
          <w:rFonts w:ascii="Arial" w:hAnsi="Arial" w:cs="Arial"/>
        </w:rPr>
        <w:t xml:space="preserve">At the </w:t>
      </w:r>
      <w:r w:rsidR="00DF3842">
        <w:rPr>
          <w:rFonts w:ascii="Arial" w:hAnsi="Arial" w:cs="Arial"/>
        </w:rPr>
        <w:t xml:space="preserve">2013 </w:t>
      </w:r>
      <w:r>
        <w:rPr>
          <w:rFonts w:ascii="Arial" w:hAnsi="Arial" w:cs="Arial"/>
        </w:rPr>
        <w:t>ISSCC conference in San Francisco, imec showed a neuroprobe wi</w:t>
      </w:r>
      <w:r w:rsidR="00307196">
        <w:rPr>
          <w:rFonts w:ascii="Arial" w:hAnsi="Arial" w:cs="Arial"/>
        </w:rPr>
        <w:t xml:space="preserve">th 455 active electrodes and 52 </w:t>
      </w:r>
      <w:r>
        <w:rPr>
          <w:rFonts w:ascii="Arial" w:hAnsi="Arial" w:cs="Arial"/>
        </w:rPr>
        <w:t>channels</w:t>
      </w:r>
      <w:r w:rsidR="00307196">
        <w:rPr>
          <w:rFonts w:ascii="Arial" w:hAnsi="Arial" w:cs="Arial"/>
        </w:rPr>
        <w:t xml:space="preserve"> integrated in the</w:t>
      </w:r>
      <w:r w:rsidR="004E2D09">
        <w:rPr>
          <w:rFonts w:ascii="Arial" w:hAnsi="Arial" w:cs="Arial"/>
        </w:rPr>
        <w:t xml:space="preserve"> probe. The low-power device (1.</w:t>
      </w:r>
      <w:r w:rsidR="00307196">
        <w:rPr>
          <w:rFonts w:ascii="Arial" w:hAnsi="Arial" w:cs="Arial"/>
        </w:rPr>
        <w:t xml:space="preserve">45mW) was made in standard </w:t>
      </w:r>
      <w:r w:rsidR="004E2D09">
        <w:rPr>
          <w:rFonts w:ascii="Arial" w:hAnsi="Arial" w:cs="Arial"/>
        </w:rPr>
        <w:t>0.</w:t>
      </w:r>
      <w:r w:rsidR="00307196" w:rsidRPr="00ED2962">
        <w:rPr>
          <w:rFonts w:ascii="Arial" w:hAnsi="Arial" w:cs="Arial"/>
        </w:rPr>
        <w:t>18µm</w:t>
      </w:r>
      <w:r w:rsidR="00307196">
        <w:rPr>
          <w:rFonts w:ascii="Arial" w:hAnsi="Arial" w:cs="Arial"/>
        </w:rPr>
        <w:t xml:space="preserve"> CMOS technology.</w:t>
      </w:r>
    </w:p>
    <w:p w14:paraId="4ED6D89A" w14:textId="463CDC4C" w:rsidR="00300293" w:rsidRPr="00ED2962" w:rsidRDefault="00307196" w:rsidP="00300293">
      <w:pPr>
        <w:spacing w:before="120" w:line="360" w:lineRule="auto"/>
        <w:jc w:val="both"/>
        <w:rPr>
          <w:rFonts w:ascii="Arial" w:hAnsi="Arial" w:cs="Arial"/>
        </w:rPr>
      </w:pPr>
      <w:r>
        <w:rPr>
          <w:rFonts w:ascii="Arial" w:hAnsi="Arial" w:cs="Arial"/>
        </w:rPr>
        <w:lastRenderedPageBreak/>
        <w:t>Neuroprobes such as this one are essential for brain research</w:t>
      </w:r>
      <w:r w:rsidR="005D2AD8">
        <w:rPr>
          <w:rFonts w:ascii="Arial" w:hAnsi="Arial" w:cs="Arial"/>
        </w:rPr>
        <w:t>, notably for measuring the</w:t>
      </w:r>
      <w:r>
        <w:rPr>
          <w:rFonts w:ascii="Arial" w:hAnsi="Arial" w:cs="Arial"/>
        </w:rPr>
        <w:t xml:space="preserve"> </w:t>
      </w:r>
      <w:r w:rsidR="005D2AD8" w:rsidRPr="005D2AD8">
        <w:rPr>
          <w:rFonts w:ascii="Arial" w:hAnsi="Arial" w:cs="Arial"/>
        </w:rPr>
        <w:t>electrical activity in the brains of living animals</w:t>
      </w:r>
      <w:r w:rsidR="005D2AD8">
        <w:rPr>
          <w:rFonts w:ascii="Arial" w:hAnsi="Arial" w:cs="Arial"/>
        </w:rPr>
        <w:t>.</w:t>
      </w:r>
    </w:p>
    <w:p w14:paraId="5F28BA14" w14:textId="77777777" w:rsidR="00DB4545" w:rsidRDefault="00DB4545" w:rsidP="00300293">
      <w:pPr>
        <w:spacing w:before="120" w:line="360" w:lineRule="auto"/>
        <w:jc w:val="both"/>
        <w:rPr>
          <w:rFonts w:ascii="Arial" w:hAnsi="Arial" w:cs="Arial"/>
        </w:rPr>
      </w:pPr>
      <w:r w:rsidRPr="00DB4545">
        <w:rPr>
          <w:rFonts w:ascii="Arial" w:hAnsi="Arial" w:cs="Arial"/>
        </w:rPr>
        <w:t>Most commercially available probes have no more than 16 recording sites, and must be connected by a long wire to external electronic receivers.</w:t>
      </w:r>
      <w:r>
        <w:rPr>
          <w:rFonts w:ascii="Arial" w:hAnsi="Arial" w:cs="Arial"/>
        </w:rPr>
        <w:t xml:space="preserve"> </w:t>
      </w:r>
    </w:p>
    <w:p w14:paraId="20C61E90" w14:textId="38778687" w:rsidR="00DB4545" w:rsidRDefault="00DB4545" w:rsidP="00300293">
      <w:pPr>
        <w:spacing w:before="120" w:line="360" w:lineRule="auto"/>
        <w:jc w:val="both"/>
        <w:rPr>
          <w:rFonts w:ascii="Arial" w:hAnsi="Arial" w:cs="Arial"/>
        </w:rPr>
      </w:pPr>
      <w:r>
        <w:rPr>
          <w:rFonts w:ascii="Arial" w:hAnsi="Arial" w:cs="Arial"/>
        </w:rPr>
        <w:t xml:space="preserve">Through using </w:t>
      </w:r>
      <w:r w:rsidRPr="00DB4545">
        <w:rPr>
          <w:rFonts w:ascii="Arial" w:hAnsi="Arial" w:cs="Arial"/>
        </w:rPr>
        <w:t>state-of-the-art silicon design and processing capabilities</w:t>
      </w:r>
      <w:r>
        <w:rPr>
          <w:rFonts w:ascii="Arial" w:hAnsi="Arial" w:cs="Arial"/>
        </w:rPr>
        <w:t>, researchers think it possible</w:t>
      </w:r>
      <w:r w:rsidRPr="00DB4545">
        <w:rPr>
          <w:rFonts w:ascii="Arial" w:hAnsi="Arial" w:cs="Arial"/>
        </w:rPr>
        <w:t xml:space="preserve"> to create an innovative instrument that will provide an order of magnitude better performance than today's te</w:t>
      </w:r>
      <w:r>
        <w:rPr>
          <w:rFonts w:ascii="Arial" w:hAnsi="Arial" w:cs="Arial"/>
        </w:rPr>
        <w:t xml:space="preserve">chnology at 1/100 of the cost. </w:t>
      </w:r>
    </w:p>
    <w:p w14:paraId="1A457FBD" w14:textId="5B711196" w:rsidR="00C37B90" w:rsidRDefault="00DB4545" w:rsidP="00300293">
      <w:pPr>
        <w:spacing w:before="120" w:line="360" w:lineRule="auto"/>
        <w:jc w:val="both"/>
        <w:rPr>
          <w:rFonts w:ascii="Arial" w:hAnsi="Arial" w:cs="Arial"/>
        </w:rPr>
      </w:pPr>
      <w:r>
        <w:rPr>
          <w:rFonts w:ascii="Arial" w:hAnsi="Arial" w:cs="Arial"/>
        </w:rPr>
        <w:t xml:space="preserve">That is the goal of a new collaboration between imec and </w:t>
      </w:r>
      <w:r w:rsidR="00300E7F" w:rsidRPr="00ED2962">
        <w:rPr>
          <w:rFonts w:ascii="Arial" w:hAnsi="Arial" w:cs="Arial"/>
        </w:rPr>
        <w:t xml:space="preserve">Howard Hughes Medical Institute (HHMI), the Allen Institute for Brain Science, the Gatsby Charitable Foundation, the </w:t>
      </w:r>
      <w:proofErr w:type="spellStart"/>
      <w:r w:rsidR="00300E7F" w:rsidRPr="00ED2962">
        <w:rPr>
          <w:rFonts w:ascii="Arial" w:hAnsi="Arial" w:cs="Arial"/>
        </w:rPr>
        <w:t>Wellcome</w:t>
      </w:r>
      <w:proofErr w:type="spellEnd"/>
      <w:r w:rsidR="00300E7F" w:rsidRPr="00ED2962">
        <w:rPr>
          <w:rFonts w:ascii="Arial" w:hAnsi="Arial" w:cs="Arial"/>
        </w:rPr>
        <w:t xml:space="preserve"> Trust, en UCL (University College London)</w:t>
      </w:r>
      <w:r>
        <w:rPr>
          <w:rFonts w:ascii="Arial" w:hAnsi="Arial" w:cs="Arial"/>
        </w:rPr>
        <w:t xml:space="preserve">. </w:t>
      </w:r>
      <w:r w:rsidR="00C37B90">
        <w:rPr>
          <w:rFonts w:ascii="Arial" w:hAnsi="Arial" w:cs="Arial"/>
        </w:rPr>
        <w:t>The partners of this 4.2 million euro effort expect</w:t>
      </w:r>
      <w:r w:rsidR="00C37B90" w:rsidRPr="00C37B90">
        <w:rPr>
          <w:rFonts w:ascii="Arial" w:hAnsi="Arial" w:cs="Arial"/>
        </w:rPr>
        <w:t xml:space="preserve"> to complete the project and transition to the production of probes </w:t>
      </w:r>
      <w:r w:rsidR="00C37B90">
        <w:rPr>
          <w:rFonts w:ascii="Arial" w:hAnsi="Arial" w:cs="Arial"/>
        </w:rPr>
        <w:t>for</w:t>
      </w:r>
      <w:r w:rsidR="00C37B90" w:rsidRPr="00C37B90">
        <w:rPr>
          <w:rFonts w:ascii="Arial" w:hAnsi="Arial" w:cs="Arial"/>
        </w:rPr>
        <w:t xml:space="preserve"> the research community within four years.</w:t>
      </w:r>
      <w:r w:rsidR="00300E7F" w:rsidRPr="00ED2962">
        <w:rPr>
          <w:rFonts w:ascii="Arial" w:hAnsi="Arial" w:cs="Arial"/>
        </w:rPr>
        <w:t xml:space="preserve"> </w:t>
      </w:r>
    </w:p>
    <w:p w14:paraId="7A9E89E4" w14:textId="77777777" w:rsidR="00EE3FCC" w:rsidRPr="00ED2962" w:rsidRDefault="00C95FEA" w:rsidP="00300293">
      <w:pPr>
        <w:spacing w:before="120" w:line="360" w:lineRule="auto"/>
        <w:jc w:val="both"/>
        <w:rPr>
          <w:rFonts w:ascii="Arial" w:hAnsi="Arial" w:cs="Arial"/>
          <w:color w:val="7030A0"/>
        </w:rPr>
      </w:pPr>
      <w:r w:rsidRPr="00ED2962">
        <w:rPr>
          <w:rFonts w:ascii="Arial" w:hAnsi="Arial" w:cs="Arial"/>
          <w:noProof/>
          <w:color w:val="7030A0"/>
          <w:lang w:eastAsia="en-US"/>
        </w:rPr>
        <w:drawing>
          <wp:inline distT="0" distB="0" distL="0" distR="0" wp14:anchorId="70CCF667" wp14:editId="0215CF0C">
            <wp:extent cx="5476875" cy="36512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probe2.jpg"/>
                    <pic:cNvPicPr/>
                  </pic:nvPicPr>
                  <pic:blipFill>
                    <a:blip r:embed="rId11">
                      <a:extLst>
                        <a:ext uri="{28A0092B-C50C-407E-A947-70E740481C1C}">
                          <a14:useLocalDpi xmlns:a14="http://schemas.microsoft.com/office/drawing/2010/main" val="0"/>
                        </a:ext>
                      </a:extLst>
                    </a:blip>
                    <a:stretch>
                      <a:fillRect/>
                    </a:stretch>
                  </pic:blipFill>
                  <pic:spPr>
                    <a:xfrm>
                      <a:off x="0" y="0"/>
                      <a:ext cx="5479730" cy="3653153"/>
                    </a:xfrm>
                    <a:prstGeom prst="rect">
                      <a:avLst/>
                    </a:prstGeom>
                  </pic:spPr>
                </pic:pic>
              </a:graphicData>
            </a:graphic>
          </wp:inline>
        </w:drawing>
      </w:r>
    </w:p>
    <w:p w14:paraId="0578E5EA" w14:textId="77777777" w:rsidR="00300293" w:rsidRPr="00ED2962" w:rsidRDefault="00300293" w:rsidP="008B5473">
      <w:pPr>
        <w:spacing w:before="120" w:line="360" w:lineRule="auto"/>
        <w:jc w:val="both"/>
        <w:rPr>
          <w:rFonts w:ascii="Arial" w:hAnsi="Arial" w:cs="Arial"/>
          <w:color w:val="0000FF"/>
        </w:rPr>
      </w:pPr>
    </w:p>
    <w:sectPr w:rsidR="00300293" w:rsidRPr="00ED2962" w:rsidSect="00E357C9">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46"/>
    <w:rsid w:val="00015405"/>
    <w:rsid w:val="000333F9"/>
    <w:rsid w:val="000506DB"/>
    <w:rsid w:val="00060D20"/>
    <w:rsid w:val="00064BA1"/>
    <w:rsid w:val="0009137A"/>
    <w:rsid w:val="00093A96"/>
    <w:rsid w:val="000A03D7"/>
    <w:rsid w:val="000B5C24"/>
    <w:rsid w:val="000C3CA3"/>
    <w:rsid w:val="000E756F"/>
    <w:rsid w:val="00133CE2"/>
    <w:rsid w:val="00141AA9"/>
    <w:rsid w:val="001A481F"/>
    <w:rsid w:val="001B7B72"/>
    <w:rsid w:val="001C035C"/>
    <w:rsid w:val="00222F48"/>
    <w:rsid w:val="002306C7"/>
    <w:rsid w:val="00246D5A"/>
    <w:rsid w:val="002A1459"/>
    <w:rsid w:val="002B5FCE"/>
    <w:rsid w:val="002D2969"/>
    <w:rsid w:val="002E2F7E"/>
    <w:rsid w:val="002F6125"/>
    <w:rsid w:val="00300293"/>
    <w:rsid w:val="00300E7F"/>
    <w:rsid w:val="00306D98"/>
    <w:rsid w:val="00307196"/>
    <w:rsid w:val="00313046"/>
    <w:rsid w:val="00313B6F"/>
    <w:rsid w:val="00341F68"/>
    <w:rsid w:val="00353CA5"/>
    <w:rsid w:val="003614A4"/>
    <w:rsid w:val="003B36A6"/>
    <w:rsid w:val="003E0CE0"/>
    <w:rsid w:val="003E2974"/>
    <w:rsid w:val="003E56A2"/>
    <w:rsid w:val="00400561"/>
    <w:rsid w:val="0043699B"/>
    <w:rsid w:val="00437D8C"/>
    <w:rsid w:val="00457299"/>
    <w:rsid w:val="00473202"/>
    <w:rsid w:val="004A3C9C"/>
    <w:rsid w:val="004B6CA8"/>
    <w:rsid w:val="004D46F8"/>
    <w:rsid w:val="004E2D09"/>
    <w:rsid w:val="00560AA6"/>
    <w:rsid w:val="00572C3B"/>
    <w:rsid w:val="00576C3C"/>
    <w:rsid w:val="005848CA"/>
    <w:rsid w:val="005B51BA"/>
    <w:rsid w:val="005D2AD8"/>
    <w:rsid w:val="005E01B7"/>
    <w:rsid w:val="00603B6A"/>
    <w:rsid w:val="006113FA"/>
    <w:rsid w:val="00656F33"/>
    <w:rsid w:val="0068779F"/>
    <w:rsid w:val="006903D0"/>
    <w:rsid w:val="0069093C"/>
    <w:rsid w:val="006B40B9"/>
    <w:rsid w:val="006F63DD"/>
    <w:rsid w:val="007404C8"/>
    <w:rsid w:val="00743FCE"/>
    <w:rsid w:val="00747677"/>
    <w:rsid w:val="00771717"/>
    <w:rsid w:val="00781F8D"/>
    <w:rsid w:val="00796507"/>
    <w:rsid w:val="007A0064"/>
    <w:rsid w:val="007A18CD"/>
    <w:rsid w:val="007C58C1"/>
    <w:rsid w:val="0082092E"/>
    <w:rsid w:val="008219FC"/>
    <w:rsid w:val="00843B17"/>
    <w:rsid w:val="0085627F"/>
    <w:rsid w:val="00886DE5"/>
    <w:rsid w:val="008B5473"/>
    <w:rsid w:val="009061FC"/>
    <w:rsid w:val="00927F3F"/>
    <w:rsid w:val="00977129"/>
    <w:rsid w:val="00995A81"/>
    <w:rsid w:val="00996542"/>
    <w:rsid w:val="00A12273"/>
    <w:rsid w:val="00A46682"/>
    <w:rsid w:val="00A84D84"/>
    <w:rsid w:val="00AE525B"/>
    <w:rsid w:val="00AF3B2A"/>
    <w:rsid w:val="00B005B3"/>
    <w:rsid w:val="00B00E47"/>
    <w:rsid w:val="00B232B3"/>
    <w:rsid w:val="00B7407E"/>
    <w:rsid w:val="00B84F6F"/>
    <w:rsid w:val="00B87767"/>
    <w:rsid w:val="00BD42D8"/>
    <w:rsid w:val="00C02B53"/>
    <w:rsid w:val="00C37B90"/>
    <w:rsid w:val="00C95FEA"/>
    <w:rsid w:val="00CF58A1"/>
    <w:rsid w:val="00D21493"/>
    <w:rsid w:val="00D90F66"/>
    <w:rsid w:val="00DB4545"/>
    <w:rsid w:val="00DC0364"/>
    <w:rsid w:val="00DF3842"/>
    <w:rsid w:val="00E042BD"/>
    <w:rsid w:val="00E04464"/>
    <w:rsid w:val="00E061BC"/>
    <w:rsid w:val="00E304A2"/>
    <w:rsid w:val="00E357C9"/>
    <w:rsid w:val="00E54A76"/>
    <w:rsid w:val="00E7073F"/>
    <w:rsid w:val="00E7467D"/>
    <w:rsid w:val="00E77C35"/>
    <w:rsid w:val="00E81A48"/>
    <w:rsid w:val="00EB172B"/>
    <w:rsid w:val="00ED2962"/>
    <w:rsid w:val="00EE1AA0"/>
    <w:rsid w:val="00EE3FCC"/>
    <w:rsid w:val="00F5753C"/>
    <w:rsid w:val="00F640FB"/>
    <w:rsid w:val="00F805BB"/>
    <w:rsid w:val="00FE4790"/>
    <w:rsid w:val="00FE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A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0FB"/>
    <w:rPr>
      <w:rFonts w:ascii="Tahoma" w:hAnsi="Tahoma" w:cs="Tahoma"/>
      <w:sz w:val="16"/>
      <w:szCs w:val="16"/>
    </w:rPr>
  </w:style>
  <w:style w:type="character" w:customStyle="1" w:styleId="BalloonTextChar">
    <w:name w:val="Balloon Text Char"/>
    <w:basedOn w:val="DefaultParagraphFont"/>
    <w:link w:val="BalloonText"/>
    <w:rsid w:val="00F640FB"/>
    <w:rPr>
      <w:rFonts w:ascii="Tahoma" w:hAnsi="Tahoma" w:cs="Tahoma"/>
      <w:sz w:val="16"/>
      <w:szCs w:val="16"/>
      <w:lang w:eastAsia="ja-JP"/>
    </w:rPr>
  </w:style>
  <w:style w:type="character" w:styleId="Hyperlink">
    <w:name w:val="Hyperlink"/>
    <w:basedOn w:val="DefaultParagraphFont"/>
    <w:rsid w:val="00AF3B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0FB"/>
    <w:rPr>
      <w:rFonts w:ascii="Tahoma" w:hAnsi="Tahoma" w:cs="Tahoma"/>
      <w:sz w:val="16"/>
      <w:szCs w:val="16"/>
    </w:rPr>
  </w:style>
  <w:style w:type="character" w:customStyle="1" w:styleId="BalloonTextChar">
    <w:name w:val="Balloon Text Char"/>
    <w:basedOn w:val="DefaultParagraphFont"/>
    <w:link w:val="BalloonText"/>
    <w:rsid w:val="00F640FB"/>
    <w:rPr>
      <w:rFonts w:ascii="Tahoma" w:hAnsi="Tahoma" w:cs="Tahoma"/>
      <w:sz w:val="16"/>
      <w:szCs w:val="16"/>
      <w:lang w:eastAsia="ja-JP"/>
    </w:rPr>
  </w:style>
  <w:style w:type="character" w:styleId="Hyperlink">
    <w:name w:val="Hyperlink"/>
    <w:basedOn w:val="DefaultParagraphFont"/>
    <w:rsid w:val="00AF3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youtube.com/watch?v=Z3P5pwdbjBY&amp;feature=c4-overview&amp;list=UUcYtfWpZLpBqrWVXNBbL59Q" TargetMode="External"/><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1014</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[Aantal pagina’s, aantal woorden]</vt:lpstr>
    </vt:vector>
  </TitlesOfParts>
  <Company>IMEC</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[Aantal pagina’s, aantal woorden]</dc:title>
  <dc:creator>Parton Els</dc:creator>
  <cp:lastModifiedBy>Default User</cp:lastModifiedBy>
  <cp:revision>3</cp:revision>
  <dcterms:created xsi:type="dcterms:W3CDTF">2014-03-05T09:38:00Z</dcterms:created>
  <dcterms:modified xsi:type="dcterms:W3CDTF">2014-03-05T09:40:00Z</dcterms:modified>
</cp:coreProperties>
</file>