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60BB1" w14:textId="7458F55D" w:rsidR="002B67E3" w:rsidRDefault="005B7432" w:rsidP="004409D9">
      <w:pPr>
        <w:jc w:val="center"/>
      </w:pPr>
      <w:r>
        <w:rPr>
          <w:noProof/>
        </w:rPr>
        <w:drawing>
          <wp:inline distT="0" distB="0" distL="0" distR="0" wp14:anchorId="0C8BD31C" wp14:editId="49537B07">
            <wp:extent cx="5276850" cy="17720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8584" cy="1796127"/>
                    </a:xfrm>
                    <a:prstGeom prst="rect">
                      <a:avLst/>
                    </a:prstGeom>
                    <a:noFill/>
                  </pic:spPr>
                </pic:pic>
              </a:graphicData>
            </a:graphic>
          </wp:inline>
        </w:drawing>
      </w:r>
    </w:p>
    <w:p w14:paraId="40DB43DE" w14:textId="77777777" w:rsidR="000949E5" w:rsidRPr="00957299" w:rsidRDefault="00B7111C" w:rsidP="000949E5">
      <w:pPr>
        <w:spacing w:before="100" w:beforeAutospacing="1" w:after="100" w:afterAutospacing="1" w:line="240" w:lineRule="auto"/>
        <w:rPr>
          <w:i/>
        </w:rPr>
      </w:pPr>
      <w:r>
        <w:rPr>
          <w:i/>
        </w:rPr>
        <w:t>N</w:t>
      </w:r>
      <w:r w:rsidR="000949E5" w:rsidRPr="00957299">
        <w:rPr>
          <w:i/>
        </w:rPr>
        <w:t xml:space="preserve">o matter what our </w:t>
      </w:r>
      <w:r w:rsidR="000949E5">
        <w:rPr>
          <w:i/>
        </w:rPr>
        <w:t xml:space="preserve">level of </w:t>
      </w:r>
      <w:r w:rsidR="000949E5" w:rsidRPr="00957299">
        <w:rPr>
          <w:i/>
        </w:rPr>
        <w:t>seniority, most of us have to justify the cost and time of attending industry events.</w:t>
      </w:r>
    </w:p>
    <w:p w14:paraId="36C768D3" w14:textId="7CB1442A" w:rsidR="000949E5" w:rsidRPr="00957299" w:rsidRDefault="000949E5" w:rsidP="000949E5">
      <w:pPr>
        <w:spacing w:before="100" w:beforeAutospacing="1" w:after="100" w:afterAutospacing="1" w:line="240" w:lineRule="auto"/>
        <w:rPr>
          <w:i/>
        </w:rPr>
      </w:pPr>
      <w:r w:rsidRPr="00957299">
        <w:rPr>
          <w:i/>
        </w:rPr>
        <w:t xml:space="preserve">Often the people you report to do not fully understand the importance of the benefits received by conference attendees. This document provides you with some tools you can use to build the business case for attending the upcoming </w:t>
      </w:r>
      <w:r>
        <w:rPr>
          <w:i/>
        </w:rPr>
        <w:t>20</w:t>
      </w:r>
      <w:r w:rsidR="005B7432">
        <w:rPr>
          <w:i/>
        </w:rPr>
        <w:t>20</w:t>
      </w:r>
      <w:r>
        <w:rPr>
          <w:i/>
        </w:rPr>
        <w:t xml:space="preserve"> </w:t>
      </w:r>
      <w:r w:rsidR="005B7432">
        <w:rPr>
          <w:i/>
        </w:rPr>
        <w:t>Stand Up for Trucking in Washington, DC</w:t>
      </w:r>
      <w:r w:rsidRPr="00957299">
        <w:rPr>
          <w:i/>
        </w:rPr>
        <w:t>. We hope you find this information useful.</w:t>
      </w:r>
    </w:p>
    <w:p w14:paraId="1B0D43F1" w14:textId="77777777" w:rsidR="000949E5" w:rsidRPr="004409D9" w:rsidRDefault="000949E5" w:rsidP="000949E5">
      <w:pPr>
        <w:spacing w:before="100" w:beforeAutospacing="1" w:after="100" w:afterAutospacing="1" w:line="240" w:lineRule="auto"/>
        <w:rPr>
          <w:b/>
          <w:color w:val="F10505"/>
          <w:sz w:val="28"/>
        </w:rPr>
      </w:pPr>
      <w:r w:rsidRPr="004409D9">
        <w:rPr>
          <w:b/>
          <w:color w:val="F10505"/>
          <w:sz w:val="28"/>
        </w:rPr>
        <w:t xml:space="preserve">Understanding </w:t>
      </w:r>
      <w:r w:rsidR="00315363">
        <w:rPr>
          <w:b/>
          <w:color w:val="F10505"/>
          <w:sz w:val="28"/>
        </w:rPr>
        <w:t>M</w:t>
      </w:r>
      <w:r w:rsidR="00315363" w:rsidRPr="004409D9">
        <w:rPr>
          <w:b/>
          <w:color w:val="F10505"/>
          <w:sz w:val="28"/>
        </w:rPr>
        <w:t>otivations</w:t>
      </w:r>
      <w:r w:rsidRPr="004409D9">
        <w:rPr>
          <w:b/>
          <w:color w:val="F10505"/>
          <w:sz w:val="28"/>
        </w:rPr>
        <w:t xml:space="preserve">: How your </w:t>
      </w:r>
      <w:r w:rsidR="00315363">
        <w:rPr>
          <w:b/>
          <w:color w:val="F10505"/>
          <w:sz w:val="28"/>
        </w:rPr>
        <w:t>M</w:t>
      </w:r>
      <w:r w:rsidR="00315363" w:rsidRPr="004409D9">
        <w:rPr>
          <w:b/>
          <w:color w:val="F10505"/>
          <w:sz w:val="28"/>
        </w:rPr>
        <w:t xml:space="preserve">anager </w:t>
      </w:r>
      <w:r w:rsidRPr="004409D9">
        <w:rPr>
          <w:b/>
          <w:color w:val="F10505"/>
          <w:sz w:val="28"/>
        </w:rPr>
        <w:t xml:space="preserve">is </w:t>
      </w:r>
      <w:r w:rsidR="00315363">
        <w:rPr>
          <w:b/>
          <w:color w:val="F10505"/>
          <w:sz w:val="28"/>
        </w:rPr>
        <w:t>L</w:t>
      </w:r>
      <w:r w:rsidR="00315363" w:rsidRPr="004409D9">
        <w:rPr>
          <w:b/>
          <w:color w:val="F10505"/>
          <w:sz w:val="28"/>
        </w:rPr>
        <w:t xml:space="preserve">ikely </w:t>
      </w:r>
      <w:r w:rsidRPr="004409D9">
        <w:rPr>
          <w:b/>
          <w:color w:val="F10505"/>
          <w:sz w:val="28"/>
        </w:rPr>
        <w:t xml:space="preserve">to </w:t>
      </w:r>
      <w:r w:rsidR="00315363">
        <w:rPr>
          <w:b/>
          <w:color w:val="F10505"/>
          <w:sz w:val="28"/>
        </w:rPr>
        <w:t>M</w:t>
      </w:r>
      <w:r w:rsidR="00315363" w:rsidRPr="004409D9">
        <w:rPr>
          <w:b/>
          <w:color w:val="F10505"/>
          <w:sz w:val="28"/>
        </w:rPr>
        <w:t xml:space="preserve">ake </w:t>
      </w:r>
      <w:r w:rsidRPr="004409D9">
        <w:rPr>
          <w:b/>
          <w:color w:val="F10505"/>
          <w:sz w:val="28"/>
        </w:rPr>
        <w:t xml:space="preserve">a </w:t>
      </w:r>
      <w:r w:rsidR="00315363">
        <w:rPr>
          <w:b/>
          <w:color w:val="F10505"/>
          <w:sz w:val="28"/>
        </w:rPr>
        <w:t>D</w:t>
      </w:r>
      <w:r w:rsidR="00315363" w:rsidRPr="004409D9">
        <w:rPr>
          <w:b/>
          <w:color w:val="F10505"/>
          <w:sz w:val="28"/>
        </w:rPr>
        <w:t xml:space="preserve">ecision </w:t>
      </w:r>
      <w:r w:rsidRPr="004409D9">
        <w:rPr>
          <w:b/>
          <w:color w:val="F10505"/>
          <w:sz w:val="28"/>
        </w:rPr>
        <w:t xml:space="preserve">about </w:t>
      </w:r>
      <w:r w:rsidR="00315363">
        <w:rPr>
          <w:b/>
          <w:color w:val="F10505"/>
          <w:sz w:val="28"/>
        </w:rPr>
        <w:t>Y</w:t>
      </w:r>
      <w:r w:rsidR="00315363" w:rsidRPr="004409D9">
        <w:rPr>
          <w:b/>
          <w:color w:val="F10505"/>
          <w:sz w:val="28"/>
        </w:rPr>
        <w:t xml:space="preserve">our </w:t>
      </w:r>
      <w:r w:rsidR="00315363">
        <w:rPr>
          <w:b/>
          <w:color w:val="F10505"/>
          <w:sz w:val="28"/>
        </w:rPr>
        <w:t>A</w:t>
      </w:r>
      <w:r w:rsidR="00315363" w:rsidRPr="004409D9">
        <w:rPr>
          <w:b/>
          <w:color w:val="F10505"/>
          <w:sz w:val="28"/>
        </w:rPr>
        <w:t>ttendance</w:t>
      </w:r>
    </w:p>
    <w:p w14:paraId="66F42D7F" w14:textId="29293EFD" w:rsidR="000949E5" w:rsidRDefault="000949E5" w:rsidP="000949E5">
      <w:pPr>
        <w:spacing w:before="100" w:beforeAutospacing="1" w:after="100" w:afterAutospacing="1" w:line="240" w:lineRule="auto"/>
      </w:pPr>
      <w:r>
        <w:t xml:space="preserve">You’ll need to make the case that the best use of your training/education budget is attending </w:t>
      </w:r>
      <w:r w:rsidR="002130B1">
        <w:t>the NASSTRAC</w:t>
      </w:r>
      <w:r w:rsidR="00462069">
        <w:t xml:space="preserve"> 20</w:t>
      </w:r>
      <w:r w:rsidR="005B7432">
        <w:t>20 Stand Up for Trucking Spring Meeting</w:t>
      </w:r>
      <w:r w:rsidR="004409D9">
        <w:t>.</w:t>
      </w:r>
      <w:r>
        <w:t xml:space="preserve"> Even if there is “no budget</w:t>
      </w:r>
      <w:r w:rsidR="00FC7B11">
        <w:t>,</w:t>
      </w:r>
      <w:r>
        <w:t xml:space="preserve">” your organization or institution </w:t>
      </w:r>
      <w:r w:rsidR="00FC7B11">
        <w:t>may still</w:t>
      </w:r>
      <w:r>
        <w:t xml:space="preserve"> have discretionary funds they can tap</w:t>
      </w:r>
      <w:r w:rsidR="004409D9">
        <w:t xml:space="preserve"> into.</w:t>
      </w:r>
      <w:r w:rsidR="00462069">
        <w:t xml:space="preserve"> </w:t>
      </w:r>
      <w:r>
        <w:t>In this instance, you will need to make a case for the benefits of your attendance.</w:t>
      </w:r>
    </w:p>
    <w:p w14:paraId="40823CC6" w14:textId="77777777" w:rsidR="000949E5" w:rsidRDefault="000949E5" w:rsidP="000949E5">
      <w:pPr>
        <w:spacing w:before="100" w:beforeAutospacing="1" w:after="100" w:afterAutospacing="1" w:line="240" w:lineRule="auto"/>
      </w:pPr>
      <w:r>
        <w:t xml:space="preserve">Your manager is likely to make the decision to approve your attendance based on business benefits. He/she will be looking for you to convince them of several things: </w:t>
      </w:r>
    </w:p>
    <w:p w14:paraId="5F625763" w14:textId="77777777" w:rsidR="000949E5" w:rsidRPr="00BB2710" w:rsidRDefault="000949E5" w:rsidP="000949E5">
      <w:pPr>
        <w:pStyle w:val="ListParagraph"/>
        <w:numPr>
          <w:ilvl w:val="0"/>
          <w:numId w:val="1"/>
        </w:numPr>
        <w:spacing w:before="100" w:beforeAutospacing="1" w:after="100" w:afterAutospacing="1" w:line="240" w:lineRule="auto"/>
      </w:pPr>
      <w:r w:rsidRPr="00BB2710">
        <w:t>There are clearly defined benefits to attendance (ROI)</w:t>
      </w:r>
    </w:p>
    <w:p w14:paraId="5ABF5A8A" w14:textId="77777777" w:rsidR="000949E5" w:rsidRPr="00BB2710" w:rsidRDefault="000949E5" w:rsidP="000949E5">
      <w:pPr>
        <w:pStyle w:val="ListParagraph"/>
        <w:numPr>
          <w:ilvl w:val="0"/>
          <w:numId w:val="1"/>
        </w:numPr>
        <w:spacing w:before="100" w:beforeAutospacing="1" w:after="100" w:afterAutospacing="1" w:line="240" w:lineRule="auto"/>
      </w:pPr>
      <w:r w:rsidRPr="00BB2710">
        <w:t>The investment is reasonable</w:t>
      </w:r>
    </w:p>
    <w:p w14:paraId="7A013759" w14:textId="77777777" w:rsidR="000949E5" w:rsidRPr="00BB2710" w:rsidRDefault="000949E5" w:rsidP="000949E5">
      <w:pPr>
        <w:pStyle w:val="ListParagraph"/>
        <w:numPr>
          <w:ilvl w:val="0"/>
          <w:numId w:val="1"/>
        </w:numPr>
        <w:spacing w:before="100" w:beforeAutospacing="1" w:after="100" w:afterAutospacing="1" w:line="240" w:lineRule="auto"/>
      </w:pPr>
      <w:r w:rsidRPr="00BB2710">
        <w:t>The time out of the office is well spent</w:t>
      </w:r>
    </w:p>
    <w:p w14:paraId="1BB53BA8" w14:textId="77777777" w:rsidR="000949E5" w:rsidRPr="00A851BB" w:rsidRDefault="000949E5" w:rsidP="000949E5">
      <w:pPr>
        <w:spacing w:before="100" w:beforeAutospacing="1" w:after="100" w:afterAutospacing="1" w:line="240" w:lineRule="auto"/>
        <w:rPr>
          <w:b/>
          <w:color w:val="F10505"/>
          <w:sz w:val="28"/>
        </w:rPr>
      </w:pPr>
      <w:r w:rsidRPr="00A851BB">
        <w:rPr>
          <w:b/>
          <w:color w:val="F10505"/>
          <w:sz w:val="28"/>
        </w:rPr>
        <w:t>Understanding the Benefits That Impress</w:t>
      </w:r>
    </w:p>
    <w:p w14:paraId="12BE6C48" w14:textId="77777777" w:rsidR="000949E5" w:rsidRDefault="000949E5" w:rsidP="000949E5">
      <w:pPr>
        <w:spacing w:before="100" w:beforeAutospacing="1" w:after="100" w:afterAutospacing="1" w:line="240" w:lineRule="auto"/>
      </w:pPr>
      <w:r>
        <w:t>The two main benefits of attending the conference are networking and education.</w:t>
      </w:r>
    </w:p>
    <w:p w14:paraId="2E4CCE3D" w14:textId="77777777" w:rsidR="000949E5" w:rsidRDefault="000949E5" w:rsidP="000949E5">
      <w:pPr>
        <w:spacing w:before="100" w:beforeAutospacing="1" w:after="100" w:afterAutospacing="1" w:line="240" w:lineRule="auto"/>
      </w:pPr>
      <w:r>
        <w:t>Although networking is a very important benefit, it can be difficult to quantify the value to your organization. Many attendees report that hearing of solutions or approaches to problems while in a networking environment is often the most valuable aspect of a conference – but it’s speculative and hard to measure.</w:t>
      </w:r>
    </w:p>
    <w:p w14:paraId="5390C9F5" w14:textId="77777777" w:rsidR="000949E5" w:rsidRDefault="000949E5" w:rsidP="000949E5">
      <w:pPr>
        <w:spacing w:before="100" w:beforeAutospacing="1" w:after="100" w:afterAutospacing="1" w:line="240" w:lineRule="auto"/>
      </w:pPr>
      <w:r>
        <w:t>So rather than focus on the social aspects of networking, instead focus on specific education, the actionable learning that will directly benefit your organization.</w:t>
      </w:r>
    </w:p>
    <w:p w14:paraId="74A0A700" w14:textId="77777777" w:rsidR="000949E5" w:rsidRPr="00BB2710" w:rsidRDefault="000949E5" w:rsidP="000949E5">
      <w:pPr>
        <w:spacing w:before="100" w:beforeAutospacing="1" w:after="100" w:afterAutospacing="1" w:line="240" w:lineRule="auto"/>
        <w:rPr>
          <w:i/>
        </w:rPr>
      </w:pPr>
      <w:r w:rsidRPr="00BB2710">
        <w:rPr>
          <w:i/>
        </w:rPr>
        <w:lastRenderedPageBreak/>
        <w:t>The best way to do that is to link specific published conference sessions and speakers to address specific challenges you’re facing and link that education to specific actions that you will take that will benefit your organization.</w:t>
      </w:r>
    </w:p>
    <w:p w14:paraId="52339386" w14:textId="77777777" w:rsidR="000949E5" w:rsidRDefault="000949E5" w:rsidP="000949E5">
      <w:pPr>
        <w:spacing w:before="100" w:beforeAutospacing="1" w:after="100" w:afterAutospacing="1" w:line="240" w:lineRule="auto"/>
      </w:pPr>
      <w:r>
        <w:t>Details are vital. Some details you’ll need to specify include:</w:t>
      </w:r>
    </w:p>
    <w:p w14:paraId="1FAF6482" w14:textId="571AECFC" w:rsidR="000949E5" w:rsidRDefault="000949E5" w:rsidP="000949E5">
      <w:pPr>
        <w:spacing w:before="100" w:beforeAutospacing="1" w:after="100" w:afterAutospacing="1" w:line="240" w:lineRule="auto"/>
        <w:ind w:left="360"/>
      </w:pPr>
      <w:r w:rsidRPr="00A851BB">
        <w:rPr>
          <w:b/>
          <w:color w:val="F10505"/>
        </w:rPr>
        <w:t>Session content.</w:t>
      </w:r>
      <w:r w:rsidRPr="00A851BB">
        <w:rPr>
          <w:color w:val="F10505"/>
        </w:rPr>
        <w:t xml:space="preserve"> </w:t>
      </w:r>
      <w:r>
        <w:t>Review the</w:t>
      </w:r>
      <w:r w:rsidR="00D6213E">
        <w:t xml:space="preserve"> </w:t>
      </w:r>
      <w:hyperlink r:id="rId10" w:history="1">
        <w:r w:rsidR="00D6213E" w:rsidRPr="00D6213E">
          <w:rPr>
            <w:rStyle w:val="Hyperlink"/>
          </w:rPr>
          <w:t>ag</w:t>
        </w:r>
        <w:r w:rsidR="00D6213E" w:rsidRPr="00D6213E">
          <w:rPr>
            <w:rStyle w:val="Hyperlink"/>
          </w:rPr>
          <w:t>e</w:t>
        </w:r>
        <w:r w:rsidR="00D6213E" w:rsidRPr="00D6213E">
          <w:rPr>
            <w:rStyle w:val="Hyperlink"/>
          </w:rPr>
          <w:t>nda</w:t>
        </w:r>
      </w:hyperlink>
      <w:r w:rsidR="00D6213E">
        <w:t xml:space="preserve"> </w:t>
      </w:r>
      <w:r>
        <w:t>and identify the sessions that have particular relevance or resonance to your organization’s current situation. Specifically identify sessions which promise…</w:t>
      </w:r>
    </w:p>
    <w:p w14:paraId="26AF8720" w14:textId="15AC289E" w:rsidR="000949E5" w:rsidRDefault="000949E5" w:rsidP="000949E5">
      <w:pPr>
        <w:pStyle w:val="ListParagraph"/>
        <w:numPr>
          <w:ilvl w:val="0"/>
          <w:numId w:val="2"/>
        </w:numPr>
        <w:spacing w:before="100" w:beforeAutospacing="1" w:after="100" w:afterAutospacing="1" w:line="240" w:lineRule="auto"/>
        <w:ind w:left="1080"/>
      </w:pPr>
      <w:r>
        <w:t xml:space="preserve">Examples of successes delivered by speakers from other </w:t>
      </w:r>
      <w:r w:rsidR="004820E3">
        <w:t>shippers/3PLs</w:t>
      </w:r>
      <w:r>
        <w:t xml:space="preserve"> around the country. </w:t>
      </w:r>
    </w:p>
    <w:p w14:paraId="36DF9D6F" w14:textId="594162BE" w:rsidR="000949E5" w:rsidRDefault="000949E5" w:rsidP="000949E5">
      <w:pPr>
        <w:pStyle w:val="ListParagraph"/>
        <w:numPr>
          <w:ilvl w:val="0"/>
          <w:numId w:val="2"/>
        </w:numPr>
        <w:spacing w:before="100" w:beforeAutospacing="1" w:after="100" w:afterAutospacing="1" w:line="240" w:lineRule="auto"/>
        <w:ind w:left="1080"/>
      </w:pPr>
      <w:r>
        <w:t xml:space="preserve">Information regarding challenges that your </w:t>
      </w:r>
      <w:r w:rsidR="004820E3">
        <w:t>company</w:t>
      </w:r>
      <w:r>
        <w:t xml:space="preserve"> is facing.</w:t>
      </w:r>
    </w:p>
    <w:p w14:paraId="3BA777C0" w14:textId="40459113" w:rsidR="000949E5" w:rsidRDefault="005B7432" w:rsidP="000949E5">
      <w:pPr>
        <w:pStyle w:val="ListParagraph"/>
        <w:numPr>
          <w:ilvl w:val="0"/>
          <w:numId w:val="2"/>
        </w:numPr>
        <w:spacing w:before="100" w:beforeAutospacing="1" w:after="100" w:afterAutospacing="1" w:line="240" w:lineRule="auto"/>
        <w:ind w:left="1080"/>
      </w:pPr>
      <w:r>
        <w:t>New regulations/legislation that will impact your supply chain</w:t>
      </w:r>
      <w:r w:rsidR="000949E5">
        <w:t>.</w:t>
      </w:r>
    </w:p>
    <w:p w14:paraId="22A9E515" w14:textId="77777777" w:rsidR="000949E5" w:rsidRDefault="000949E5" w:rsidP="000949E5">
      <w:pPr>
        <w:pStyle w:val="ListParagraph"/>
        <w:numPr>
          <w:ilvl w:val="0"/>
          <w:numId w:val="2"/>
        </w:numPr>
        <w:spacing w:before="100" w:beforeAutospacing="1" w:after="100" w:afterAutospacing="1" w:line="240" w:lineRule="auto"/>
        <w:ind w:left="1080"/>
      </w:pPr>
      <w:r>
        <w:t>Strategies to help you reduce costs or “do more with less.”</w:t>
      </w:r>
    </w:p>
    <w:p w14:paraId="6AC6126B" w14:textId="77777777" w:rsidR="000949E5" w:rsidRDefault="000949E5" w:rsidP="000949E5">
      <w:pPr>
        <w:spacing w:before="100" w:beforeAutospacing="1" w:after="100" w:afterAutospacing="1" w:line="240" w:lineRule="auto"/>
        <w:ind w:left="360"/>
      </w:pPr>
      <w:r w:rsidRPr="00A851BB">
        <w:rPr>
          <w:b/>
          <w:color w:val="F10505"/>
        </w:rPr>
        <w:t>To ensure you avoid mistakes</w:t>
      </w:r>
      <w:r w:rsidRPr="00A851BB">
        <w:rPr>
          <w:color w:val="F10505"/>
        </w:rPr>
        <w:t xml:space="preserve">. </w:t>
      </w:r>
      <w:r>
        <w:t>Candid sessions will help you avoid repeating costly implementation mistakes made by others.</w:t>
      </w:r>
    </w:p>
    <w:p w14:paraId="4BBD9120" w14:textId="77777777" w:rsidR="000949E5" w:rsidRDefault="000949E5" w:rsidP="000949E5">
      <w:pPr>
        <w:spacing w:before="100" w:beforeAutospacing="1" w:after="100" w:afterAutospacing="1" w:line="240" w:lineRule="auto"/>
        <w:ind w:left="360"/>
      </w:pPr>
      <w:r w:rsidRPr="00A851BB">
        <w:rPr>
          <w:b/>
          <w:color w:val="F10505"/>
        </w:rPr>
        <w:t>To help you do even more with what you already have.</w:t>
      </w:r>
      <w:r w:rsidRPr="00A851BB">
        <w:rPr>
          <w:color w:val="F10505"/>
        </w:rPr>
        <w:t xml:space="preserve"> </w:t>
      </w:r>
      <w:r>
        <w:t>Learn how to maximize the value of your existing equipment and staff.</w:t>
      </w:r>
    </w:p>
    <w:p w14:paraId="42755503" w14:textId="77777777" w:rsidR="000949E5" w:rsidRDefault="000949E5" w:rsidP="000949E5">
      <w:pPr>
        <w:spacing w:before="100" w:beforeAutospacing="1" w:after="100" w:afterAutospacing="1" w:line="240" w:lineRule="auto"/>
        <w:ind w:left="360"/>
      </w:pPr>
      <w:r w:rsidRPr="00A851BB">
        <w:rPr>
          <w:b/>
          <w:color w:val="F10505"/>
        </w:rPr>
        <w:t>Best practices.</w:t>
      </w:r>
      <w:r w:rsidRPr="00A851BB">
        <w:rPr>
          <w:color w:val="F10505"/>
        </w:rPr>
        <w:t xml:space="preserve"> </w:t>
      </w:r>
      <w:r>
        <w:t>Some of the sessions are geared towards benchmarking best practices. Your attendance and report means that your team can get a clear picture of what other</w:t>
      </w:r>
      <w:r w:rsidR="006E4656">
        <w:t>s</w:t>
      </w:r>
      <w:r>
        <w:t xml:space="preserve"> are doing.</w:t>
      </w:r>
    </w:p>
    <w:p w14:paraId="2A4B2C82" w14:textId="6F86A722" w:rsidR="000949E5" w:rsidRDefault="000949E5" w:rsidP="000949E5">
      <w:pPr>
        <w:spacing w:before="100" w:beforeAutospacing="1" w:after="100" w:afterAutospacing="1" w:line="240" w:lineRule="auto"/>
        <w:ind w:left="360"/>
      </w:pPr>
      <w:r w:rsidRPr="00A851BB">
        <w:rPr>
          <w:b/>
          <w:color w:val="F10505"/>
        </w:rPr>
        <w:t>Training.</w:t>
      </w:r>
      <w:r w:rsidRPr="008C106B">
        <w:rPr>
          <w:b/>
          <w:color w:val="00B0F0"/>
        </w:rPr>
        <w:t xml:space="preserve"> </w:t>
      </w:r>
      <w:r>
        <w:t xml:space="preserve">Which </w:t>
      </w:r>
      <w:r w:rsidR="005B7432">
        <w:t>sessions</w:t>
      </w:r>
      <w:r>
        <w:t xml:space="preserve"> are right for you? </w:t>
      </w:r>
      <w:r w:rsidR="005B7432">
        <w:t>Most are</w:t>
      </w:r>
      <w:r>
        <w:t xml:space="preserve"> designed to </w:t>
      </w:r>
      <w:r w:rsidR="004820E3">
        <w:t>help</w:t>
      </w:r>
      <w:r>
        <w:t xml:space="preserve"> attendees </w:t>
      </w:r>
      <w:r w:rsidR="004820E3">
        <w:t>evaluate a</w:t>
      </w:r>
      <w:r>
        <w:t xml:space="preserve"> set of tools and</w:t>
      </w:r>
      <w:r w:rsidR="004820E3">
        <w:t>/or</w:t>
      </w:r>
      <w:r>
        <w:t xml:space="preserve"> approaches that are immediately actionable back </w:t>
      </w:r>
      <w:r w:rsidR="006E4656">
        <w:t>at</w:t>
      </w:r>
      <w:r>
        <w:t xml:space="preserve"> your </w:t>
      </w:r>
      <w:r w:rsidR="004820E3">
        <w:t>office</w:t>
      </w:r>
      <w:r>
        <w:t>.</w:t>
      </w:r>
    </w:p>
    <w:p w14:paraId="20F73798" w14:textId="5E9EB726" w:rsidR="000949E5" w:rsidRDefault="005B7432" w:rsidP="000949E5">
      <w:pPr>
        <w:spacing w:before="100" w:beforeAutospacing="1" w:after="100" w:afterAutospacing="1" w:line="240" w:lineRule="auto"/>
        <w:ind w:left="360"/>
      </w:pPr>
      <w:r>
        <w:rPr>
          <w:b/>
          <w:color w:val="F10505"/>
        </w:rPr>
        <w:t>Hill Meetings</w:t>
      </w:r>
      <w:r w:rsidR="000949E5" w:rsidRPr="00A851BB">
        <w:rPr>
          <w:b/>
          <w:color w:val="F10505"/>
        </w:rPr>
        <w:t>.</w:t>
      </w:r>
      <w:r w:rsidR="000949E5" w:rsidRPr="00A851BB">
        <w:rPr>
          <w:color w:val="F10505"/>
        </w:rPr>
        <w:t xml:space="preserve"> </w:t>
      </w:r>
      <w:r w:rsidR="00A851BB">
        <w:t xml:space="preserve">The NASSTRAC </w:t>
      </w:r>
      <w:r w:rsidR="004820E3">
        <w:t>20</w:t>
      </w:r>
      <w:r>
        <w:t xml:space="preserve">20 Stand Up for Trucking Spring Meeting involves our attendees joining in meeting with congressional representatives.  </w:t>
      </w:r>
      <w:r w:rsidR="000949E5">
        <w:t xml:space="preserve"> </w:t>
      </w:r>
      <w:r>
        <w:t>We will be joining with our motor carriers and 3PL’s in support of legislation that will mitigate risk when qualifying your carriers, working to achieve some measure of productivity improvement for LTL carriers, and stressing the importance of infrastructure to our nation’s supply chains.</w:t>
      </w:r>
      <w:bookmarkStart w:id="0" w:name="_GoBack"/>
      <w:bookmarkEnd w:id="0"/>
    </w:p>
    <w:p w14:paraId="471C76D1" w14:textId="77777777" w:rsidR="000949E5" w:rsidRPr="00A851BB" w:rsidRDefault="000949E5" w:rsidP="000949E5">
      <w:pPr>
        <w:spacing w:before="100" w:beforeAutospacing="1" w:after="100" w:afterAutospacing="1" w:line="240" w:lineRule="auto"/>
        <w:rPr>
          <w:b/>
          <w:color w:val="F10505"/>
          <w:sz w:val="28"/>
        </w:rPr>
      </w:pPr>
      <w:r w:rsidRPr="00A851BB">
        <w:rPr>
          <w:b/>
          <w:color w:val="F10505"/>
          <w:sz w:val="28"/>
        </w:rPr>
        <w:t>Quantifying the Benefits</w:t>
      </w:r>
    </w:p>
    <w:p w14:paraId="2A071D66" w14:textId="77777777" w:rsidR="000949E5" w:rsidRDefault="000949E5" w:rsidP="000949E5">
      <w:pPr>
        <w:spacing w:before="100" w:beforeAutospacing="1" w:after="100" w:afterAutospacing="1" w:line="240" w:lineRule="auto"/>
      </w:pPr>
      <w:r>
        <w:t xml:space="preserve">Although you might understand the benefits of the sessions, your </w:t>
      </w:r>
      <w:r w:rsidR="006E4656">
        <w:t>company</w:t>
      </w:r>
      <w:r>
        <w:t xml:space="preserve"> may not. Therefore, to be most effective in justifying attendance, you will need to clearly articulate the connection between your organization’s knowledge and skill requirements and the conference program.</w:t>
      </w:r>
    </w:p>
    <w:p w14:paraId="6DFF93FD" w14:textId="77777777" w:rsidR="000949E5" w:rsidRDefault="000949E5" w:rsidP="000949E5">
      <w:pPr>
        <w:spacing w:before="100" w:beforeAutospacing="1" w:after="100" w:afterAutospacing="1" w:line="240" w:lineRule="auto"/>
      </w:pPr>
      <w:r>
        <w:t>Do not assume your manager will be able to automatically make those distinctions.</w:t>
      </w:r>
    </w:p>
    <w:p w14:paraId="45FB017D" w14:textId="523243F2" w:rsidR="00731244" w:rsidRDefault="000949E5" w:rsidP="000949E5">
      <w:pPr>
        <w:spacing w:before="100" w:beforeAutospacing="1" w:after="100" w:afterAutospacing="1" w:line="240" w:lineRule="auto"/>
        <w:rPr>
          <w:b/>
          <w:color w:val="F10505"/>
          <w:sz w:val="28"/>
        </w:rPr>
      </w:pPr>
      <w:r>
        <w:t>To do this, think about the issues current</w:t>
      </w:r>
      <w:r w:rsidR="006E4656">
        <w:t>ly</w:t>
      </w:r>
      <w:r>
        <w:t xml:space="preserve"> facing your organization and then look at the </w:t>
      </w:r>
      <w:r w:rsidR="005B7432">
        <w:t>meeting</w:t>
      </w:r>
      <w:r>
        <w:t xml:space="preserve"> </w:t>
      </w:r>
      <w:r w:rsidR="004820E3">
        <w:t>website</w:t>
      </w:r>
      <w:r>
        <w:t>, highlighting programs that will address your needs, and use this information as par</w:t>
      </w:r>
      <w:r w:rsidR="00A851BB">
        <w:t>t of your justification letter.</w:t>
      </w:r>
      <w:r w:rsidR="006E4656">
        <w:t xml:space="preserve"> </w:t>
      </w:r>
      <w:r>
        <w:t xml:space="preserve">Also, bring the </w:t>
      </w:r>
      <w:r w:rsidR="004820E3">
        <w:t>session descriptions</w:t>
      </w:r>
      <w:r>
        <w:t xml:space="preserve"> and a list of the needs and the relevant programming along with you when you meet with your manager.</w:t>
      </w:r>
    </w:p>
    <w:p w14:paraId="08206E44" w14:textId="0FA4F295" w:rsidR="000949E5" w:rsidRPr="00731244" w:rsidRDefault="000949E5" w:rsidP="000949E5">
      <w:pPr>
        <w:spacing w:before="100" w:beforeAutospacing="1" w:after="100" w:afterAutospacing="1" w:line="240" w:lineRule="auto"/>
        <w:rPr>
          <w:b/>
          <w:color w:val="F10505"/>
          <w:sz w:val="28"/>
        </w:rPr>
      </w:pPr>
      <w:r w:rsidRPr="00A851BB">
        <w:rPr>
          <w:b/>
          <w:color w:val="F10505"/>
          <w:sz w:val="28"/>
        </w:rPr>
        <w:t>Justifying the Investment</w:t>
      </w:r>
    </w:p>
    <w:p w14:paraId="5F32DE4C" w14:textId="77777777" w:rsidR="000949E5" w:rsidRPr="00A851BB" w:rsidRDefault="000949E5" w:rsidP="000949E5">
      <w:pPr>
        <w:spacing w:before="100" w:beforeAutospacing="1" w:after="100" w:afterAutospacing="1" w:line="240" w:lineRule="auto"/>
        <w:rPr>
          <w:b/>
          <w:color w:val="F9A000"/>
        </w:rPr>
      </w:pPr>
      <w:r w:rsidRPr="00A851BB">
        <w:rPr>
          <w:b/>
          <w:color w:val="F9A000"/>
        </w:rPr>
        <w:t>Calculating the Actual Investment</w:t>
      </w:r>
    </w:p>
    <w:p w14:paraId="3D870145" w14:textId="77777777" w:rsidR="000949E5" w:rsidRDefault="000949E5" w:rsidP="000949E5">
      <w:pPr>
        <w:spacing w:before="100" w:beforeAutospacing="1" w:after="100" w:afterAutospacing="1" w:line="240" w:lineRule="auto"/>
      </w:pPr>
      <w:r>
        <w:lastRenderedPageBreak/>
        <w:t>Before you can even begin to justify investing in attending the conference, you need to calculate the total investment. To do so, you can use the following Investment Worksheet.</w:t>
      </w:r>
    </w:p>
    <w:p w14:paraId="7F4890F9" w14:textId="77777777" w:rsidR="000949E5" w:rsidRDefault="000949E5" w:rsidP="000949E5">
      <w:r>
        <w:t>Investment Worksheet</w:t>
      </w:r>
    </w:p>
    <w:tbl>
      <w:tblPr>
        <w:tblW w:w="8617" w:type="dxa"/>
        <w:tblInd w:w="468" w:type="dxa"/>
        <w:tblBorders>
          <w:top w:val="nil"/>
          <w:left w:val="nil"/>
          <w:bottom w:val="nil"/>
          <w:right w:val="nil"/>
        </w:tblBorders>
        <w:tblLayout w:type="fixed"/>
        <w:tblLook w:val="0000" w:firstRow="0" w:lastRow="0" w:firstColumn="0" w:lastColumn="0" w:noHBand="0" w:noVBand="0"/>
      </w:tblPr>
      <w:tblGrid>
        <w:gridCol w:w="3605"/>
        <w:gridCol w:w="3605"/>
        <w:gridCol w:w="1407"/>
      </w:tblGrid>
      <w:tr w:rsidR="000949E5" w14:paraId="2AB16920" w14:textId="77777777" w:rsidTr="00D85871">
        <w:trPr>
          <w:trHeight w:val="120"/>
        </w:trPr>
        <w:tc>
          <w:tcPr>
            <w:tcW w:w="3605" w:type="dxa"/>
            <w:tcBorders>
              <w:top w:val="single" w:sz="4" w:space="0" w:color="auto"/>
              <w:left w:val="single" w:sz="4" w:space="0" w:color="auto"/>
              <w:bottom w:val="single" w:sz="4" w:space="0" w:color="auto"/>
              <w:right w:val="single" w:sz="4" w:space="0" w:color="auto"/>
            </w:tcBorders>
          </w:tcPr>
          <w:p w14:paraId="1DEEA9A7" w14:textId="73C9DE5E" w:rsidR="000949E5" w:rsidRPr="00A17937" w:rsidRDefault="000949E5" w:rsidP="00C03478">
            <w:pPr>
              <w:pStyle w:val="Pa1"/>
              <w:spacing w:before="100" w:beforeAutospacing="1" w:after="100" w:afterAutospacing="1" w:line="240" w:lineRule="auto"/>
              <w:rPr>
                <w:rFonts w:asciiTheme="minorHAnsi" w:hAnsiTheme="minorHAnsi" w:cstheme="minorHAnsi"/>
                <w:color w:val="221E1F"/>
                <w:sz w:val="22"/>
                <w:szCs w:val="22"/>
              </w:rPr>
            </w:pPr>
            <w:r w:rsidRPr="00904DF3">
              <w:rPr>
                <w:rStyle w:val="A9"/>
                <w:rFonts w:asciiTheme="minorHAnsi" w:hAnsiTheme="minorHAnsi" w:cstheme="minorHAnsi"/>
                <w:color w:val="221E1F"/>
                <w:sz w:val="22"/>
                <w:szCs w:val="22"/>
              </w:rPr>
              <w:t>Conference Registration</w:t>
            </w:r>
            <w:r w:rsidR="006E4656" w:rsidRPr="00904DF3">
              <w:rPr>
                <w:rStyle w:val="A9"/>
                <w:rFonts w:asciiTheme="minorHAnsi" w:hAnsiTheme="minorHAnsi" w:cstheme="minorHAnsi"/>
                <w:color w:val="221E1F"/>
                <w:sz w:val="22"/>
                <w:szCs w:val="22"/>
              </w:rPr>
              <w:t xml:space="preserve"> </w:t>
            </w:r>
          </w:p>
        </w:tc>
        <w:tc>
          <w:tcPr>
            <w:tcW w:w="3605" w:type="dxa"/>
            <w:tcBorders>
              <w:top w:val="single" w:sz="4" w:space="0" w:color="auto"/>
              <w:left w:val="single" w:sz="4" w:space="0" w:color="auto"/>
              <w:bottom w:val="single" w:sz="4" w:space="0" w:color="auto"/>
              <w:right w:val="single" w:sz="4" w:space="0" w:color="auto"/>
            </w:tcBorders>
          </w:tcPr>
          <w:p w14:paraId="67EF359F" w14:textId="77777777" w:rsidR="000949E5" w:rsidRPr="00A17937" w:rsidRDefault="000949E5" w:rsidP="006D7C1A">
            <w:pPr>
              <w:pStyle w:val="Pa1"/>
              <w:spacing w:before="100" w:beforeAutospacing="1" w:after="100" w:afterAutospacing="1" w:line="240" w:lineRule="auto"/>
              <w:rPr>
                <w:rFonts w:asciiTheme="minorHAnsi" w:hAnsiTheme="minorHAnsi" w:cstheme="minorHAnsi"/>
                <w:color w:val="221E1F"/>
                <w:sz w:val="22"/>
                <w:szCs w:val="22"/>
              </w:rPr>
            </w:pPr>
          </w:p>
        </w:tc>
        <w:tc>
          <w:tcPr>
            <w:tcW w:w="1407" w:type="dxa"/>
            <w:tcBorders>
              <w:top w:val="single" w:sz="4" w:space="0" w:color="auto"/>
              <w:left w:val="single" w:sz="4" w:space="0" w:color="auto"/>
              <w:bottom w:val="single" w:sz="4" w:space="0" w:color="auto"/>
              <w:right w:val="single" w:sz="4" w:space="0" w:color="auto"/>
            </w:tcBorders>
          </w:tcPr>
          <w:p w14:paraId="5EE8F950" w14:textId="3A15DCF1" w:rsidR="005B7432" w:rsidRPr="005B7432" w:rsidRDefault="00A851BB" w:rsidP="005B7432">
            <w:pPr>
              <w:pStyle w:val="Pa1"/>
              <w:spacing w:before="100" w:beforeAutospacing="1" w:after="100" w:afterAutospacing="1" w:line="240" w:lineRule="auto"/>
            </w:pPr>
            <w:r w:rsidRPr="00A17937">
              <w:rPr>
                <w:rStyle w:val="A9"/>
                <w:rFonts w:asciiTheme="minorHAnsi" w:hAnsiTheme="minorHAnsi" w:cstheme="minorHAnsi"/>
                <w:color w:val="221E1F"/>
                <w:sz w:val="22"/>
                <w:szCs w:val="22"/>
              </w:rPr>
              <w:t>$</w:t>
            </w:r>
            <w:r w:rsidR="005B7432">
              <w:rPr>
                <w:rStyle w:val="A9"/>
                <w:rFonts w:asciiTheme="minorHAnsi" w:hAnsiTheme="minorHAnsi" w:cstheme="minorHAnsi"/>
                <w:color w:val="221E1F"/>
                <w:sz w:val="22"/>
                <w:szCs w:val="22"/>
              </w:rPr>
              <w:t xml:space="preserve">495 Member      </w:t>
            </w:r>
            <w:r w:rsidR="005B7432" w:rsidRPr="005B7432">
              <w:rPr>
                <w:rFonts w:asciiTheme="minorHAnsi" w:hAnsiTheme="minorHAnsi" w:cstheme="minorHAnsi"/>
                <w:sz w:val="22"/>
                <w:szCs w:val="22"/>
              </w:rPr>
              <w:t>$595 Non-Member</w:t>
            </w:r>
          </w:p>
        </w:tc>
      </w:tr>
      <w:tr w:rsidR="005B7432" w14:paraId="02083112" w14:textId="77777777" w:rsidTr="00D85871">
        <w:trPr>
          <w:trHeight w:val="120"/>
        </w:trPr>
        <w:tc>
          <w:tcPr>
            <w:tcW w:w="3605" w:type="dxa"/>
            <w:tcBorders>
              <w:top w:val="single" w:sz="4" w:space="0" w:color="auto"/>
              <w:left w:val="single" w:sz="4" w:space="0" w:color="auto"/>
              <w:bottom w:val="single" w:sz="4" w:space="0" w:color="auto"/>
              <w:right w:val="single" w:sz="4" w:space="0" w:color="auto"/>
            </w:tcBorders>
          </w:tcPr>
          <w:p w14:paraId="731ABC26" w14:textId="09AF8163" w:rsidR="005B7432" w:rsidRPr="00904DF3" w:rsidRDefault="005B7432" w:rsidP="00C03478">
            <w:pPr>
              <w:pStyle w:val="Pa1"/>
              <w:spacing w:before="100" w:beforeAutospacing="1" w:after="100" w:afterAutospacing="1" w:line="240" w:lineRule="auto"/>
              <w:rPr>
                <w:rStyle w:val="A9"/>
                <w:rFonts w:asciiTheme="minorHAnsi" w:hAnsiTheme="minorHAnsi" w:cstheme="minorHAnsi"/>
                <w:color w:val="221E1F"/>
                <w:sz w:val="22"/>
                <w:szCs w:val="22"/>
              </w:rPr>
            </w:pPr>
            <w:r w:rsidRPr="00904DF3">
              <w:rPr>
                <w:rStyle w:val="A9"/>
                <w:rFonts w:asciiTheme="minorHAnsi" w:hAnsiTheme="minorHAnsi" w:cstheme="minorHAnsi"/>
                <w:color w:val="221E1F"/>
                <w:sz w:val="22"/>
                <w:szCs w:val="22"/>
              </w:rPr>
              <w:t xml:space="preserve">Materials Fees </w:t>
            </w:r>
          </w:p>
        </w:tc>
        <w:tc>
          <w:tcPr>
            <w:tcW w:w="3605" w:type="dxa"/>
            <w:tcBorders>
              <w:top w:val="single" w:sz="4" w:space="0" w:color="auto"/>
              <w:left w:val="single" w:sz="4" w:space="0" w:color="auto"/>
              <w:bottom w:val="single" w:sz="4" w:space="0" w:color="auto"/>
              <w:right w:val="single" w:sz="4" w:space="0" w:color="auto"/>
            </w:tcBorders>
          </w:tcPr>
          <w:p w14:paraId="63B1019A" w14:textId="76780EFA" w:rsidR="005B7432" w:rsidRPr="00A17937" w:rsidRDefault="005B7432" w:rsidP="00C03478">
            <w:pPr>
              <w:pStyle w:val="Pa1"/>
              <w:spacing w:before="100" w:beforeAutospacing="1" w:after="100" w:afterAutospacing="1" w:line="240" w:lineRule="auto"/>
              <w:rPr>
                <w:rStyle w:val="A9"/>
                <w:rFonts w:asciiTheme="minorHAnsi" w:hAnsiTheme="minorHAnsi" w:cstheme="minorHAnsi"/>
                <w:color w:val="221E1F"/>
                <w:sz w:val="22"/>
                <w:szCs w:val="22"/>
              </w:rPr>
            </w:pPr>
            <w:r w:rsidRPr="00A17937">
              <w:rPr>
                <w:rStyle w:val="A9"/>
                <w:rFonts w:asciiTheme="minorHAnsi" w:hAnsiTheme="minorHAnsi" w:cstheme="minorHAnsi"/>
                <w:color w:val="221E1F"/>
                <w:sz w:val="22"/>
                <w:szCs w:val="22"/>
              </w:rPr>
              <w:t>None</w:t>
            </w:r>
          </w:p>
        </w:tc>
        <w:tc>
          <w:tcPr>
            <w:tcW w:w="1407" w:type="dxa"/>
            <w:tcBorders>
              <w:top w:val="single" w:sz="4" w:space="0" w:color="auto"/>
              <w:left w:val="single" w:sz="4" w:space="0" w:color="auto"/>
              <w:bottom w:val="single" w:sz="4" w:space="0" w:color="auto"/>
              <w:right w:val="single" w:sz="4" w:space="0" w:color="auto"/>
            </w:tcBorders>
          </w:tcPr>
          <w:p w14:paraId="18975E45" w14:textId="13D0E37B" w:rsidR="005B7432" w:rsidRPr="00A17937" w:rsidRDefault="005B7432" w:rsidP="00C03478">
            <w:pPr>
              <w:pStyle w:val="Pa1"/>
              <w:spacing w:before="100" w:beforeAutospacing="1" w:after="100" w:afterAutospacing="1" w:line="240" w:lineRule="auto"/>
              <w:rPr>
                <w:rStyle w:val="A9"/>
                <w:rFonts w:asciiTheme="minorHAnsi" w:hAnsiTheme="minorHAnsi" w:cstheme="minorHAnsi"/>
                <w:color w:val="221E1F"/>
                <w:sz w:val="22"/>
                <w:szCs w:val="22"/>
              </w:rPr>
            </w:pPr>
            <w:r w:rsidRPr="00A17937">
              <w:rPr>
                <w:rStyle w:val="A9"/>
                <w:rFonts w:asciiTheme="minorHAnsi" w:hAnsiTheme="minorHAnsi" w:cstheme="minorHAnsi"/>
                <w:color w:val="221E1F"/>
                <w:sz w:val="22"/>
                <w:szCs w:val="22"/>
              </w:rPr>
              <w:t>Included</w:t>
            </w:r>
          </w:p>
        </w:tc>
      </w:tr>
      <w:tr w:rsidR="005B7432" w14:paraId="25443936" w14:textId="77777777" w:rsidTr="00D85871">
        <w:trPr>
          <w:trHeight w:val="120"/>
        </w:trPr>
        <w:tc>
          <w:tcPr>
            <w:tcW w:w="3605" w:type="dxa"/>
            <w:tcBorders>
              <w:top w:val="single" w:sz="4" w:space="0" w:color="auto"/>
              <w:left w:val="single" w:sz="4" w:space="0" w:color="auto"/>
              <w:bottom w:val="single" w:sz="4" w:space="0" w:color="auto"/>
              <w:right w:val="single" w:sz="4" w:space="0" w:color="auto"/>
            </w:tcBorders>
          </w:tcPr>
          <w:p w14:paraId="0F4F3544" w14:textId="38078B91" w:rsidR="005B7432" w:rsidRPr="00904DF3" w:rsidRDefault="005B7432" w:rsidP="00C03478">
            <w:pPr>
              <w:pStyle w:val="Pa1"/>
              <w:spacing w:before="100" w:beforeAutospacing="1" w:after="100" w:afterAutospacing="1" w:line="240" w:lineRule="auto"/>
              <w:rPr>
                <w:rFonts w:asciiTheme="minorHAnsi" w:hAnsiTheme="minorHAnsi" w:cstheme="minorHAnsi"/>
                <w:color w:val="221E1F"/>
                <w:sz w:val="22"/>
                <w:szCs w:val="22"/>
              </w:rPr>
            </w:pPr>
            <w:r w:rsidRPr="00904DF3">
              <w:rPr>
                <w:rStyle w:val="A9"/>
                <w:rFonts w:asciiTheme="minorHAnsi" w:hAnsiTheme="minorHAnsi" w:cstheme="minorHAnsi"/>
                <w:color w:val="221E1F"/>
                <w:sz w:val="22"/>
                <w:szCs w:val="22"/>
              </w:rPr>
              <w:t>Flight</w:t>
            </w:r>
          </w:p>
        </w:tc>
        <w:tc>
          <w:tcPr>
            <w:tcW w:w="3605" w:type="dxa"/>
            <w:tcBorders>
              <w:top w:val="single" w:sz="4" w:space="0" w:color="auto"/>
              <w:left w:val="single" w:sz="4" w:space="0" w:color="auto"/>
              <w:bottom w:val="single" w:sz="4" w:space="0" w:color="auto"/>
              <w:right w:val="single" w:sz="4" w:space="0" w:color="auto"/>
            </w:tcBorders>
          </w:tcPr>
          <w:p w14:paraId="6CBB2E3F" w14:textId="5D224166" w:rsidR="005B7432" w:rsidRPr="00A17937" w:rsidRDefault="005B7432" w:rsidP="00C03478">
            <w:pPr>
              <w:pStyle w:val="Pa1"/>
              <w:spacing w:before="100" w:beforeAutospacing="1" w:after="100" w:afterAutospacing="1" w:line="240" w:lineRule="auto"/>
              <w:rPr>
                <w:rFonts w:asciiTheme="minorHAnsi" w:hAnsiTheme="minorHAnsi" w:cstheme="minorHAnsi"/>
                <w:color w:val="221E1F"/>
                <w:sz w:val="22"/>
                <w:szCs w:val="22"/>
              </w:rPr>
            </w:pPr>
            <w:r w:rsidRPr="00A17937">
              <w:rPr>
                <w:rStyle w:val="A9"/>
                <w:rFonts w:asciiTheme="minorHAnsi" w:hAnsiTheme="minorHAnsi" w:cstheme="minorHAnsi"/>
                <w:color w:val="221E1F"/>
                <w:sz w:val="22"/>
                <w:szCs w:val="22"/>
              </w:rPr>
              <w:t>Try a Web travel service to get a quick esti</w:t>
            </w:r>
            <w:r w:rsidRPr="00A17937">
              <w:rPr>
                <w:rStyle w:val="A9"/>
                <w:rFonts w:asciiTheme="minorHAnsi" w:hAnsiTheme="minorHAnsi" w:cstheme="minorHAnsi"/>
                <w:color w:val="221E1F"/>
                <w:sz w:val="22"/>
                <w:szCs w:val="22"/>
              </w:rPr>
              <w:softHyphen/>
              <w:t>mate</w:t>
            </w:r>
          </w:p>
        </w:tc>
        <w:tc>
          <w:tcPr>
            <w:tcW w:w="1407" w:type="dxa"/>
            <w:tcBorders>
              <w:top w:val="single" w:sz="4" w:space="0" w:color="auto"/>
              <w:left w:val="single" w:sz="4" w:space="0" w:color="auto"/>
              <w:bottom w:val="single" w:sz="4" w:space="0" w:color="auto"/>
              <w:right w:val="single" w:sz="4" w:space="0" w:color="auto"/>
            </w:tcBorders>
          </w:tcPr>
          <w:p w14:paraId="63EA0EBC" w14:textId="0DF8DBF7" w:rsidR="005B7432" w:rsidRPr="00A17937" w:rsidRDefault="005B7432" w:rsidP="00C03478">
            <w:pPr>
              <w:pStyle w:val="Pa1"/>
              <w:spacing w:before="100" w:beforeAutospacing="1" w:after="100" w:afterAutospacing="1" w:line="240" w:lineRule="auto"/>
              <w:rPr>
                <w:rFonts w:asciiTheme="minorHAnsi" w:hAnsiTheme="minorHAnsi" w:cstheme="minorHAnsi"/>
                <w:color w:val="221E1F"/>
                <w:sz w:val="22"/>
                <w:szCs w:val="22"/>
              </w:rPr>
            </w:pPr>
            <w:r w:rsidRPr="00A17937">
              <w:rPr>
                <w:rStyle w:val="A9"/>
                <w:rFonts w:asciiTheme="minorHAnsi" w:hAnsiTheme="minorHAnsi" w:cstheme="minorHAnsi"/>
                <w:color w:val="221E1F"/>
                <w:sz w:val="22"/>
                <w:szCs w:val="22"/>
              </w:rPr>
              <w:t>$</w:t>
            </w:r>
          </w:p>
        </w:tc>
      </w:tr>
      <w:tr w:rsidR="005B7432" w14:paraId="5DE7C771" w14:textId="77777777" w:rsidTr="00D85871">
        <w:trPr>
          <w:trHeight w:val="230"/>
        </w:trPr>
        <w:tc>
          <w:tcPr>
            <w:tcW w:w="3605" w:type="dxa"/>
            <w:tcBorders>
              <w:top w:val="single" w:sz="4" w:space="0" w:color="auto"/>
              <w:left w:val="single" w:sz="4" w:space="0" w:color="auto"/>
              <w:bottom w:val="single" w:sz="4" w:space="0" w:color="auto"/>
              <w:right w:val="single" w:sz="4" w:space="0" w:color="auto"/>
            </w:tcBorders>
          </w:tcPr>
          <w:p w14:paraId="45538A35" w14:textId="756F64C4" w:rsidR="005B7432" w:rsidRPr="00904DF3" w:rsidRDefault="005B7432" w:rsidP="00C03478">
            <w:pPr>
              <w:pStyle w:val="Pa1"/>
              <w:spacing w:before="100" w:beforeAutospacing="1" w:after="100" w:afterAutospacing="1" w:line="240" w:lineRule="auto"/>
              <w:rPr>
                <w:rFonts w:asciiTheme="minorHAnsi" w:hAnsiTheme="minorHAnsi" w:cstheme="minorHAnsi"/>
                <w:color w:val="221E1F"/>
                <w:sz w:val="22"/>
                <w:szCs w:val="22"/>
              </w:rPr>
            </w:pPr>
            <w:r w:rsidRPr="00904DF3">
              <w:rPr>
                <w:rStyle w:val="A9"/>
                <w:rFonts w:asciiTheme="minorHAnsi" w:hAnsiTheme="minorHAnsi" w:cstheme="minorHAnsi"/>
                <w:color w:val="221E1F"/>
                <w:sz w:val="22"/>
                <w:szCs w:val="22"/>
              </w:rPr>
              <w:t>Lodging</w:t>
            </w:r>
          </w:p>
        </w:tc>
        <w:tc>
          <w:tcPr>
            <w:tcW w:w="3605" w:type="dxa"/>
            <w:tcBorders>
              <w:top w:val="single" w:sz="4" w:space="0" w:color="auto"/>
              <w:left w:val="single" w:sz="4" w:space="0" w:color="auto"/>
              <w:bottom w:val="single" w:sz="4" w:space="0" w:color="auto"/>
              <w:right w:val="single" w:sz="4" w:space="0" w:color="auto"/>
            </w:tcBorders>
          </w:tcPr>
          <w:p w14:paraId="30E9F8EF" w14:textId="391FF035" w:rsidR="005B7432" w:rsidRPr="00A17937" w:rsidRDefault="007D0A90" w:rsidP="00C03478">
            <w:pPr>
              <w:pStyle w:val="Pa1"/>
              <w:spacing w:before="100" w:beforeAutospacing="1" w:after="100" w:afterAutospacing="1" w:line="240" w:lineRule="auto"/>
              <w:rPr>
                <w:rFonts w:asciiTheme="minorHAnsi" w:hAnsiTheme="minorHAnsi" w:cstheme="minorHAnsi"/>
                <w:color w:val="221E1F"/>
                <w:sz w:val="22"/>
                <w:szCs w:val="22"/>
              </w:rPr>
            </w:pPr>
            <w:hyperlink r:id="rId11" w:history="1">
              <w:r w:rsidRPr="007D0A90">
                <w:rPr>
                  <w:rStyle w:val="Hyperlink"/>
                  <w:rFonts w:asciiTheme="minorHAnsi" w:hAnsiTheme="minorHAnsi" w:cstheme="minorHAnsi"/>
                  <w:sz w:val="22"/>
                  <w:szCs w:val="22"/>
                </w:rPr>
                <w:t>View details here</w:t>
              </w:r>
            </w:hyperlink>
            <w:r w:rsidR="005B7432" w:rsidRPr="00A17937">
              <w:rPr>
                <w:rStyle w:val="A9"/>
                <w:rFonts w:asciiTheme="minorHAnsi" w:hAnsiTheme="minorHAnsi" w:cstheme="minorHAnsi"/>
                <w:color w:val="221E1F"/>
                <w:sz w:val="22"/>
                <w:szCs w:val="22"/>
              </w:rPr>
              <w:br/>
              <w:t>(rooms for $</w:t>
            </w:r>
            <w:r w:rsidR="005B7432">
              <w:rPr>
                <w:rStyle w:val="A9"/>
                <w:rFonts w:asciiTheme="minorHAnsi" w:hAnsiTheme="minorHAnsi" w:cstheme="minorHAnsi"/>
                <w:color w:val="221E1F"/>
                <w:sz w:val="22"/>
                <w:szCs w:val="22"/>
              </w:rPr>
              <w:t>265</w:t>
            </w:r>
            <w:r w:rsidR="005B7432" w:rsidRPr="00A17937">
              <w:rPr>
                <w:rStyle w:val="A9"/>
                <w:rFonts w:asciiTheme="minorHAnsi" w:hAnsiTheme="minorHAnsi" w:cstheme="minorHAnsi"/>
                <w:color w:val="221E1F"/>
                <w:sz w:val="22"/>
                <w:szCs w:val="22"/>
              </w:rPr>
              <w:t xml:space="preserve"> + tax/night) </w:t>
            </w:r>
          </w:p>
        </w:tc>
        <w:tc>
          <w:tcPr>
            <w:tcW w:w="1407" w:type="dxa"/>
            <w:tcBorders>
              <w:top w:val="single" w:sz="4" w:space="0" w:color="auto"/>
              <w:left w:val="single" w:sz="4" w:space="0" w:color="auto"/>
              <w:bottom w:val="single" w:sz="4" w:space="0" w:color="auto"/>
              <w:right w:val="single" w:sz="4" w:space="0" w:color="auto"/>
            </w:tcBorders>
          </w:tcPr>
          <w:p w14:paraId="1AFFAEF6" w14:textId="6203DB2A" w:rsidR="005B7432" w:rsidRPr="00A17937" w:rsidRDefault="005B7432" w:rsidP="00C03478">
            <w:pPr>
              <w:pStyle w:val="Pa1"/>
              <w:spacing w:before="100" w:beforeAutospacing="1" w:after="100" w:afterAutospacing="1" w:line="240" w:lineRule="auto"/>
              <w:rPr>
                <w:rFonts w:asciiTheme="minorHAnsi" w:hAnsiTheme="minorHAnsi" w:cstheme="minorHAnsi"/>
                <w:color w:val="221E1F"/>
                <w:sz w:val="22"/>
                <w:szCs w:val="22"/>
              </w:rPr>
            </w:pPr>
            <w:r w:rsidRPr="00A17937">
              <w:rPr>
                <w:rStyle w:val="A9"/>
                <w:rFonts w:asciiTheme="minorHAnsi" w:hAnsiTheme="minorHAnsi" w:cstheme="minorHAnsi"/>
                <w:color w:val="221E1F"/>
                <w:sz w:val="22"/>
                <w:szCs w:val="22"/>
              </w:rPr>
              <w:t>$</w:t>
            </w:r>
          </w:p>
        </w:tc>
      </w:tr>
      <w:tr w:rsidR="005B7432" w14:paraId="479547FE" w14:textId="77777777" w:rsidTr="00D85871">
        <w:trPr>
          <w:trHeight w:val="230"/>
        </w:trPr>
        <w:tc>
          <w:tcPr>
            <w:tcW w:w="3605" w:type="dxa"/>
            <w:tcBorders>
              <w:top w:val="single" w:sz="4" w:space="0" w:color="auto"/>
              <w:left w:val="single" w:sz="4" w:space="0" w:color="auto"/>
              <w:bottom w:val="single" w:sz="4" w:space="0" w:color="auto"/>
              <w:right w:val="single" w:sz="4" w:space="0" w:color="auto"/>
            </w:tcBorders>
          </w:tcPr>
          <w:p w14:paraId="1FDB1D1C" w14:textId="7FB9A0E4" w:rsidR="005B7432" w:rsidRPr="00904DF3" w:rsidRDefault="005B7432" w:rsidP="00C03478">
            <w:pPr>
              <w:pStyle w:val="Pa1"/>
              <w:spacing w:before="100" w:beforeAutospacing="1" w:after="100" w:afterAutospacing="1" w:line="240" w:lineRule="auto"/>
              <w:rPr>
                <w:rFonts w:asciiTheme="minorHAnsi" w:hAnsiTheme="minorHAnsi" w:cstheme="minorHAnsi"/>
                <w:color w:val="221E1F"/>
                <w:sz w:val="22"/>
                <w:szCs w:val="22"/>
              </w:rPr>
            </w:pPr>
            <w:r w:rsidRPr="00904DF3">
              <w:rPr>
                <w:rStyle w:val="A9"/>
                <w:rFonts w:asciiTheme="minorHAnsi" w:hAnsiTheme="minorHAnsi" w:cstheme="minorHAnsi"/>
                <w:color w:val="221E1F"/>
                <w:sz w:val="22"/>
                <w:szCs w:val="22"/>
              </w:rPr>
              <w:t>Transportation: Airport to/from Hotel</w:t>
            </w:r>
          </w:p>
        </w:tc>
        <w:tc>
          <w:tcPr>
            <w:tcW w:w="3605" w:type="dxa"/>
            <w:tcBorders>
              <w:top w:val="single" w:sz="4" w:space="0" w:color="auto"/>
              <w:left w:val="single" w:sz="4" w:space="0" w:color="auto"/>
              <w:bottom w:val="single" w:sz="4" w:space="0" w:color="auto"/>
              <w:right w:val="single" w:sz="4" w:space="0" w:color="auto"/>
            </w:tcBorders>
          </w:tcPr>
          <w:p w14:paraId="33F87398" w14:textId="35D8B420" w:rsidR="005B7432" w:rsidRPr="00A17937" w:rsidRDefault="005B7432" w:rsidP="006D7C1A">
            <w:pPr>
              <w:pStyle w:val="Pa1"/>
              <w:spacing w:before="100" w:beforeAutospacing="1" w:after="100" w:afterAutospacing="1" w:line="240" w:lineRule="auto"/>
              <w:rPr>
                <w:rFonts w:asciiTheme="minorHAnsi" w:hAnsiTheme="minorHAnsi" w:cstheme="minorHAnsi"/>
                <w:color w:val="221E1F"/>
                <w:sz w:val="22"/>
                <w:szCs w:val="22"/>
              </w:rPr>
            </w:pPr>
            <w:r w:rsidRPr="00A17937">
              <w:rPr>
                <w:rStyle w:val="A9"/>
                <w:rFonts w:asciiTheme="minorHAnsi" w:hAnsiTheme="minorHAnsi" w:cstheme="minorHAnsi"/>
                <w:color w:val="221E1F"/>
                <w:sz w:val="22"/>
                <w:szCs w:val="22"/>
              </w:rPr>
              <w:t>Taxis are roughly $</w:t>
            </w:r>
            <w:r>
              <w:rPr>
                <w:rStyle w:val="A9"/>
                <w:rFonts w:asciiTheme="minorHAnsi" w:hAnsiTheme="minorHAnsi" w:cstheme="minorHAnsi"/>
                <w:color w:val="221E1F"/>
                <w:sz w:val="22"/>
                <w:szCs w:val="22"/>
              </w:rPr>
              <w:t>25</w:t>
            </w:r>
            <w:r w:rsidRPr="00A17937">
              <w:rPr>
                <w:rStyle w:val="A9"/>
                <w:rFonts w:asciiTheme="minorHAnsi" w:hAnsiTheme="minorHAnsi" w:cstheme="minorHAnsi"/>
                <w:color w:val="221E1F"/>
                <w:sz w:val="22"/>
                <w:szCs w:val="22"/>
              </w:rPr>
              <w:t xml:space="preserve"> one way</w:t>
            </w:r>
            <w:r>
              <w:rPr>
                <w:rStyle w:val="A9"/>
                <w:rFonts w:asciiTheme="minorHAnsi" w:hAnsiTheme="minorHAnsi" w:cstheme="minorHAnsi"/>
                <w:color w:val="221E1F"/>
                <w:sz w:val="22"/>
                <w:szCs w:val="22"/>
              </w:rPr>
              <w:t>.  Uber &amp; Lyft also available.</w:t>
            </w:r>
          </w:p>
        </w:tc>
        <w:tc>
          <w:tcPr>
            <w:tcW w:w="1407" w:type="dxa"/>
            <w:tcBorders>
              <w:top w:val="single" w:sz="4" w:space="0" w:color="auto"/>
              <w:left w:val="single" w:sz="4" w:space="0" w:color="auto"/>
              <w:bottom w:val="single" w:sz="4" w:space="0" w:color="auto"/>
              <w:right w:val="single" w:sz="4" w:space="0" w:color="auto"/>
            </w:tcBorders>
          </w:tcPr>
          <w:p w14:paraId="5D775F71" w14:textId="4D5DAD6A" w:rsidR="005B7432" w:rsidRPr="00A17937" w:rsidRDefault="005B7432" w:rsidP="00C03478">
            <w:pPr>
              <w:pStyle w:val="Pa1"/>
              <w:spacing w:before="100" w:beforeAutospacing="1" w:after="100" w:afterAutospacing="1" w:line="240" w:lineRule="auto"/>
              <w:rPr>
                <w:rFonts w:asciiTheme="minorHAnsi" w:hAnsiTheme="minorHAnsi" w:cstheme="minorHAnsi"/>
                <w:color w:val="221E1F"/>
                <w:sz w:val="22"/>
                <w:szCs w:val="22"/>
              </w:rPr>
            </w:pPr>
            <w:r w:rsidRPr="00A17937">
              <w:rPr>
                <w:rStyle w:val="A9"/>
                <w:rFonts w:asciiTheme="minorHAnsi" w:hAnsiTheme="minorHAnsi" w:cstheme="minorHAnsi"/>
                <w:color w:val="221E1F"/>
                <w:sz w:val="22"/>
                <w:szCs w:val="22"/>
              </w:rPr>
              <w:t>$</w:t>
            </w:r>
          </w:p>
        </w:tc>
      </w:tr>
      <w:tr w:rsidR="005B7432" w14:paraId="189440A7" w14:textId="77777777" w:rsidTr="00D85871">
        <w:trPr>
          <w:trHeight w:val="120"/>
        </w:trPr>
        <w:tc>
          <w:tcPr>
            <w:tcW w:w="3605" w:type="dxa"/>
            <w:tcBorders>
              <w:top w:val="single" w:sz="4" w:space="0" w:color="auto"/>
              <w:left w:val="single" w:sz="4" w:space="0" w:color="auto"/>
              <w:bottom w:val="single" w:sz="4" w:space="0" w:color="auto"/>
              <w:right w:val="single" w:sz="4" w:space="0" w:color="auto"/>
            </w:tcBorders>
          </w:tcPr>
          <w:p w14:paraId="44F7C23A" w14:textId="3179375C" w:rsidR="005B7432" w:rsidRPr="00904DF3" w:rsidRDefault="005B7432" w:rsidP="00C03478">
            <w:pPr>
              <w:pStyle w:val="Pa1"/>
              <w:spacing w:before="100" w:beforeAutospacing="1" w:after="100" w:afterAutospacing="1" w:line="240" w:lineRule="auto"/>
              <w:rPr>
                <w:rFonts w:asciiTheme="minorHAnsi" w:hAnsiTheme="minorHAnsi" w:cstheme="minorHAnsi"/>
                <w:color w:val="221E1F"/>
                <w:sz w:val="22"/>
                <w:szCs w:val="22"/>
              </w:rPr>
            </w:pPr>
            <w:r w:rsidRPr="00904DF3">
              <w:rPr>
                <w:rStyle w:val="A9"/>
                <w:rFonts w:asciiTheme="minorHAnsi" w:hAnsiTheme="minorHAnsi" w:cstheme="minorHAnsi"/>
                <w:color w:val="221E1F"/>
                <w:sz w:val="22"/>
                <w:szCs w:val="22"/>
              </w:rPr>
              <w:t>Food Per Diem</w:t>
            </w:r>
          </w:p>
        </w:tc>
        <w:tc>
          <w:tcPr>
            <w:tcW w:w="3605" w:type="dxa"/>
            <w:tcBorders>
              <w:top w:val="single" w:sz="4" w:space="0" w:color="auto"/>
              <w:left w:val="single" w:sz="4" w:space="0" w:color="auto"/>
              <w:bottom w:val="single" w:sz="4" w:space="0" w:color="auto"/>
              <w:right w:val="single" w:sz="4" w:space="0" w:color="auto"/>
            </w:tcBorders>
          </w:tcPr>
          <w:p w14:paraId="6FE2F493" w14:textId="01F19519" w:rsidR="005B7432" w:rsidRPr="00A17937" w:rsidRDefault="005B7432" w:rsidP="00C03478">
            <w:pPr>
              <w:pStyle w:val="Pa1"/>
              <w:spacing w:before="100" w:beforeAutospacing="1" w:after="100" w:afterAutospacing="1" w:line="240" w:lineRule="auto"/>
              <w:rPr>
                <w:rFonts w:asciiTheme="minorHAnsi" w:hAnsiTheme="minorHAnsi" w:cstheme="minorHAnsi"/>
                <w:color w:val="221E1F"/>
                <w:sz w:val="22"/>
                <w:szCs w:val="22"/>
              </w:rPr>
            </w:pPr>
            <w:r w:rsidRPr="00A17937">
              <w:rPr>
                <w:rStyle w:val="A9"/>
                <w:rFonts w:asciiTheme="minorHAnsi" w:hAnsiTheme="minorHAnsi" w:cstheme="minorHAnsi"/>
                <w:color w:val="auto"/>
                <w:sz w:val="22"/>
                <w:szCs w:val="22"/>
              </w:rPr>
              <w:t xml:space="preserve">Conference fee includes breakfast &amp; lunch Monday &amp; </w:t>
            </w:r>
            <w:r>
              <w:rPr>
                <w:rStyle w:val="A9"/>
                <w:rFonts w:asciiTheme="minorHAnsi" w:hAnsiTheme="minorHAnsi" w:cstheme="minorHAnsi"/>
                <w:color w:val="auto"/>
                <w:sz w:val="22"/>
                <w:szCs w:val="22"/>
              </w:rPr>
              <w:t xml:space="preserve">and Breakfast on </w:t>
            </w:r>
            <w:r w:rsidRPr="00A17937">
              <w:rPr>
                <w:rStyle w:val="A9"/>
                <w:rFonts w:asciiTheme="minorHAnsi" w:hAnsiTheme="minorHAnsi" w:cstheme="minorHAnsi"/>
                <w:color w:val="auto"/>
                <w:sz w:val="22"/>
                <w:szCs w:val="22"/>
              </w:rPr>
              <w:t xml:space="preserve">Tuesday.  Evening receptions Sunday, </w:t>
            </w:r>
            <w:r>
              <w:rPr>
                <w:rStyle w:val="A9"/>
                <w:rFonts w:asciiTheme="minorHAnsi" w:hAnsiTheme="minorHAnsi" w:cstheme="minorHAnsi"/>
                <w:color w:val="auto"/>
                <w:sz w:val="22"/>
                <w:szCs w:val="22"/>
              </w:rPr>
              <w:t>and Monday</w:t>
            </w:r>
            <w:r w:rsidRPr="00A17937">
              <w:rPr>
                <w:rStyle w:val="A9"/>
                <w:rFonts w:asciiTheme="minorHAnsi" w:hAnsiTheme="minorHAnsi" w:cstheme="minorHAnsi"/>
                <w:color w:val="auto"/>
                <w:sz w:val="22"/>
                <w:szCs w:val="22"/>
              </w:rPr>
              <w:t>.</w:t>
            </w:r>
          </w:p>
        </w:tc>
        <w:tc>
          <w:tcPr>
            <w:tcW w:w="1407" w:type="dxa"/>
            <w:tcBorders>
              <w:top w:val="single" w:sz="4" w:space="0" w:color="auto"/>
              <w:left w:val="single" w:sz="4" w:space="0" w:color="auto"/>
              <w:bottom w:val="single" w:sz="4" w:space="0" w:color="auto"/>
              <w:right w:val="single" w:sz="4" w:space="0" w:color="auto"/>
            </w:tcBorders>
          </w:tcPr>
          <w:p w14:paraId="70CD8C82" w14:textId="562491C9" w:rsidR="005B7432" w:rsidRPr="00A17937" w:rsidRDefault="005B7432" w:rsidP="00C03478">
            <w:pPr>
              <w:pStyle w:val="Pa1"/>
              <w:spacing w:before="100" w:beforeAutospacing="1" w:after="100" w:afterAutospacing="1" w:line="240" w:lineRule="auto"/>
              <w:rPr>
                <w:rFonts w:asciiTheme="minorHAnsi" w:hAnsiTheme="minorHAnsi" w:cstheme="minorHAnsi"/>
                <w:color w:val="221E1F"/>
                <w:sz w:val="22"/>
                <w:szCs w:val="22"/>
              </w:rPr>
            </w:pPr>
            <w:r w:rsidRPr="00A17937">
              <w:rPr>
                <w:rStyle w:val="A9"/>
                <w:rFonts w:asciiTheme="minorHAnsi" w:hAnsiTheme="minorHAnsi" w:cstheme="minorHAnsi"/>
                <w:color w:val="221E1F"/>
                <w:sz w:val="22"/>
                <w:szCs w:val="22"/>
              </w:rPr>
              <w:t>$</w:t>
            </w:r>
          </w:p>
        </w:tc>
      </w:tr>
      <w:tr w:rsidR="00D85871" w14:paraId="73C12125" w14:textId="77777777" w:rsidTr="00D85871">
        <w:trPr>
          <w:trHeight w:val="120"/>
        </w:trPr>
        <w:tc>
          <w:tcPr>
            <w:tcW w:w="3605" w:type="dxa"/>
            <w:tcBorders>
              <w:top w:val="single" w:sz="4" w:space="0" w:color="auto"/>
              <w:left w:val="single" w:sz="4" w:space="0" w:color="auto"/>
              <w:bottom w:val="single" w:sz="4" w:space="0" w:color="auto"/>
              <w:right w:val="single" w:sz="4" w:space="0" w:color="auto"/>
            </w:tcBorders>
          </w:tcPr>
          <w:p w14:paraId="1D8C9201" w14:textId="736CF1E6" w:rsidR="00D85871" w:rsidRPr="00D85871" w:rsidRDefault="00D85871" w:rsidP="00D85871">
            <w:pPr>
              <w:rPr>
                <w:b/>
                <w:bCs/>
              </w:rPr>
            </w:pPr>
            <w:r>
              <w:rPr>
                <w:b/>
                <w:bCs/>
              </w:rPr>
              <w:t>Subtotal</w:t>
            </w:r>
          </w:p>
        </w:tc>
        <w:tc>
          <w:tcPr>
            <w:tcW w:w="3605" w:type="dxa"/>
            <w:tcBorders>
              <w:top w:val="single" w:sz="4" w:space="0" w:color="auto"/>
              <w:left w:val="single" w:sz="4" w:space="0" w:color="auto"/>
              <w:bottom w:val="single" w:sz="4" w:space="0" w:color="auto"/>
              <w:right w:val="single" w:sz="4" w:space="0" w:color="auto"/>
            </w:tcBorders>
          </w:tcPr>
          <w:p w14:paraId="34C9F765" w14:textId="77777777" w:rsidR="00D85871" w:rsidRPr="00A17937" w:rsidRDefault="00D85871" w:rsidP="00C03478">
            <w:pPr>
              <w:pStyle w:val="Pa1"/>
              <w:spacing w:before="100" w:beforeAutospacing="1" w:after="100" w:afterAutospacing="1" w:line="240" w:lineRule="auto"/>
              <w:rPr>
                <w:rStyle w:val="A9"/>
                <w:rFonts w:asciiTheme="minorHAnsi" w:hAnsiTheme="minorHAnsi" w:cstheme="minorHAnsi"/>
                <w:color w:val="auto"/>
                <w:sz w:val="22"/>
                <w:szCs w:val="22"/>
              </w:rPr>
            </w:pPr>
          </w:p>
        </w:tc>
        <w:tc>
          <w:tcPr>
            <w:tcW w:w="1407" w:type="dxa"/>
            <w:tcBorders>
              <w:top w:val="single" w:sz="4" w:space="0" w:color="auto"/>
              <w:left w:val="single" w:sz="4" w:space="0" w:color="auto"/>
              <w:bottom w:val="single" w:sz="4" w:space="0" w:color="auto"/>
              <w:right w:val="single" w:sz="4" w:space="0" w:color="auto"/>
            </w:tcBorders>
          </w:tcPr>
          <w:p w14:paraId="4324BF06" w14:textId="3588F087" w:rsidR="00D85871" w:rsidRPr="00D85871" w:rsidRDefault="00D85871" w:rsidP="00C03478">
            <w:pPr>
              <w:pStyle w:val="Pa1"/>
              <w:spacing w:before="100" w:beforeAutospacing="1" w:after="100" w:afterAutospacing="1" w:line="240" w:lineRule="auto"/>
              <w:rPr>
                <w:rStyle w:val="A9"/>
                <w:rFonts w:asciiTheme="minorHAnsi" w:hAnsiTheme="minorHAnsi" w:cstheme="minorHAnsi"/>
                <w:b/>
                <w:bCs/>
                <w:color w:val="221E1F"/>
                <w:sz w:val="22"/>
                <w:szCs w:val="22"/>
              </w:rPr>
            </w:pPr>
            <w:r w:rsidRPr="00D85871">
              <w:rPr>
                <w:rStyle w:val="A9"/>
                <w:rFonts w:asciiTheme="minorHAnsi" w:hAnsiTheme="minorHAnsi" w:cstheme="minorHAnsi"/>
                <w:b/>
                <w:bCs/>
                <w:color w:val="221E1F"/>
                <w:sz w:val="22"/>
                <w:szCs w:val="22"/>
              </w:rPr>
              <w:t>$</w:t>
            </w:r>
          </w:p>
        </w:tc>
      </w:tr>
      <w:tr w:rsidR="00D85871" w14:paraId="4A31CE3C" w14:textId="77777777" w:rsidTr="00D85871">
        <w:trPr>
          <w:trHeight w:val="120"/>
        </w:trPr>
        <w:tc>
          <w:tcPr>
            <w:tcW w:w="3605" w:type="dxa"/>
            <w:tcBorders>
              <w:top w:val="single" w:sz="4" w:space="0" w:color="auto"/>
              <w:left w:val="single" w:sz="4" w:space="0" w:color="auto"/>
              <w:bottom w:val="single" w:sz="4" w:space="0" w:color="auto"/>
              <w:right w:val="single" w:sz="4" w:space="0" w:color="auto"/>
            </w:tcBorders>
          </w:tcPr>
          <w:p w14:paraId="250469A8" w14:textId="46268503" w:rsidR="00D85871" w:rsidRDefault="00D85871" w:rsidP="00D85871">
            <w:pPr>
              <w:rPr>
                <w:b/>
                <w:bCs/>
              </w:rPr>
            </w:pPr>
            <w:r>
              <w:rPr>
                <w:b/>
                <w:bCs/>
              </w:rPr>
              <w:t>Total Number of Employees Attending</w:t>
            </w:r>
          </w:p>
        </w:tc>
        <w:tc>
          <w:tcPr>
            <w:tcW w:w="3605" w:type="dxa"/>
            <w:tcBorders>
              <w:top w:val="single" w:sz="4" w:space="0" w:color="auto"/>
              <w:left w:val="single" w:sz="4" w:space="0" w:color="auto"/>
              <w:bottom w:val="single" w:sz="4" w:space="0" w:color="auto"/>
              <w:right w:val="single" w:sz="4" w:space="0" w:color="auto"/>
            </w:tcBorders>
          </w:tcPr>
          <w:p w14:paraId="35561B3D" w14:textId="77777777" w:rsidR="00D85871" w:rsidRPr="00A17937" w:rsidRDefault="00D85871" w:rsidP="00C03478">
            <w:pPr>
              <w:pStyle w:val="Pa1"/>
              <w:spacing w:before="100" w:beforeAutospacing="1" w:after="100" w:afterAutospacing="1" w:line="240" w:lineRule="auto"/>
              <w:rPr>
                <w:rStyle w:val="A9"/>
                <w:rFonts w:asciiTheme="minorHAnsi" w:hAnsiTheme="minorHAnsi" w:cstheme="minorHAnsi"/>
                <w:color w:val="auto"/>
                <w:sz w:val="22"/>
                <w:szCs w:val="22"/>
              </w:rPr>
            </w:pPr>
          </w:p>
        </w:tc>
        <w:tc>
          <w:tcPr>
            <w:tcW w:w="1407" w:type="dxa"/>
            <w:tcBorders>
              <w:top w:val="single" w:sz="4" w:space="0" w:color="auto"/>
              <w:left w:val="single" w:sz="4" w:space="0" w:color="auto"/>
              <w:bottom w:val="single" w:sz="4" w:space="0" w:color="auto"/>
              <w:right w:val="single" w:sz="4" w:space="0" w:color="auto"/>
            </w:tcBorders>
          </w:tcPr>
          <w:p w14:paraId="435FB865" w14:textId="77777777" w:rsidR="00D85871" w:rsidRPr="00D85871" w:rsidRDefault="00D85871" w:rsidP="00C03478">
            <w:pPr>
              <w:pStyle w:val="Pa1"/>
              <w:spacing w:before="100" w:beforeAutospacing="1" w:after="100" w:afterAutospacing="1" w:line="240" w:lineRule="auto"/>
              <w:rPr>
                <w:rStyle w:val="A9"/>
                <w:rFonts w:asciiTheme="minorHAnsi" w:hAnsiTheme="minorHAnsi" w:cstheme="minorHAnsi"/>
                <w:b/>
                <w:bCs/>
                <w:color w:val="221E1F"/>
                <w:sz w:val="22"/>
                <w:szCs w:val="22"/>
              </w:rPr>
            </w:pPr>
          </w:p>
        </w:tc>
      </w:tr>
      <w:tr w:rsidR="00D85871" w14:paraId="4E28BD02" w14:textId="77777777" w:rsidTr="00D85871">
        <w:trPr>
          <w:trHeight w:val="120"/>
        </w:trPr>
        <w:tc>
          <w:tcPr>
            <w:tcW w:w="3605" w:type="dxa"/>
            <w:tcBorders>
              <w:top w:val="single" w:sz="4" w:space="0" w:color="auto"/>
              <w:left w:val="single" w:sz="4" w:space="0" w:color="auto"/>
              <w:bottom w:val="single" w:sz="4" w:space="0" w:color="auto"/>
              <w:right w:val="single" w:sz="4" w:space="0" w:color="auto"/>
            </w:tcBorders>
          </w:tcPr>
          <w:p w14:paraId="4159A26E" w14:textId="1ECA6D85" w:rsidR="00D85871" w:rsidRDefault="00D85871" w:rsidP="00D85871">
            <w:pPr>
              <w:rPr>
                <w:b/>
                <w:bCs/>
              </w:rPr>
            </w:pPr>
            <w:r>
              <w:rPr>
                <w:b/>
                <w:bCs/>
              </w:rPr>
              <w:t>Multiply subtotal by #employees attending</w:t>
            </w:r>
          </w:p>
        </w:tc>
        <w:tc>
          <w:tcPr>
            <w:tcW w:w="3605" w:type="dxa"/>
            <w:tcBorders>
              <w:top w:val="single" w:sz="4" w:space="0" w:color="auto"/>
              <w:left w:val="single" w:sz="4" w:space="0" w:color="auto"/>
              <w:bottom w:val="single" w:sz="4" w:space="0" w:color="auto"/>
              <w:right w:val="single" w:sz="4" w:space="0" w:color="auto"/>
            </w:tcBorders>
          </w:tcPr>
          <w:p w14:paraId="26B91FEB" w14:textId="77777777" w:rsidR="00D85871" w:rsidRPr="00A17937" w:rsidRDefault="00D85871" w:rsidP="00C03478">
            <w:pPr>
              <w:pStyle w:val="Pa1"/>
              <w:spacing w:before="100" w:beforeAutospacing="1" w:after="100" w:afterAutospacing="1" w:line="240" w:lineRule="auto"/>
              <w:rPr>
                <w:rStyle w:val="A9"/>
                <w:rFonts w:asciiTheme="minorHAnsi" w:hAnsiTheme="minorHAnsi" w:cstheme="minorHAnsi"/>
                <w:color w:val="auto"/>
                <w:sz w:val="22"/>
                <w:szCs w:val="22"/>
              </w:rPr>
            </w:pPr>
          </w:p>
        </w:tc>
        <w:tc>
          <w:tcPr>
            <w:tcW w:w="1407" w:type="dxa"/>
            <w:tcBorders>
              <w:top w:val="single" w:sz="4" w:space="0" w:color="auto"/>
              <w:left w:val="single" w:sz="4" w:space="0" w:color="auto"/>
              <w:bottom w:val="single" w:sz="4" w:space="0" w:color="auto"/>
              <w:right w:val="single" w:sz="4" w:space="0" w:color="auto"/>
            </w:tcBorders>
          </w:tcPr>
          <w:p w14:paraId="270A3890" w14:textId="56D84AAD" w:rsidR="00D85871" w:rsidRPr="00D85871" w:rsidRDefault="00D85871" w:rsidP="00C03478">
            <w:pPr>
              <w:pStyle w:val="Pa1"/>
              <w:spacing w:before="100" w:beforeAutospacing="1" w:after="100" w:afterAutospacing="1" w:line="240" w:lineRule="auto"/>
              <w:rPr>
                <w:rStyle w:val="A9"/>
                <w:rFonts w:asciiTheme="minorHAnsi" w:hAnsiTheme="minorHAnsi" w:cstheme="minorHAnsi"/>
                <w:b/>
                <w:bCs/>
                <w:color w:val="221E1F"/>
                <w:sz w:val="22"/>
                <w:szCs w:val="22"/>
              </w:rPr>
            </w:pPr>
            <w:r w:rsidRPr="00D85871">
              <w:rPr>
                <w:rStyle w:val="A9"/>
                <w:rFonts w:asciiTheme="minorHAnsi" w:hAnsiTheme="minorHAnsi" w:cstheme="minorHAnsi"/>
                <w:b/>
                <w:bCs/>
                <w:color w:val="221E1F"/>
                <w:sz w:val="22"/>
                <w:szCs w:val="22"/>
              </w:rPr>
              <w:t>$</w:t>
            </w:r>
          </w:p>
        </w:tc>
      </w:tr>
    </w:tbl>
    <w:p w14:paraId="7F697AC8" w14:textId="135FBB90" w:rsidR="000949E5" w:rsidRPr="002130B1" w:rsidRDefault="000949E5" w:rsidP="000949E5">
      <w:pPr>
        <w:spacing w:before="100" w:beforeAutospacing="1" w:after="100" w:afterAutospacing="1" w:line="240" w:lineRule="auto"/>
        <w:rPr>
          <w:b/>
          <w:color w:val="F10505"/>
          <w:sz w:val="28"/>
        </w:rPr>
      </w:pPr>
      <w:r w:rsidRPr="002130B1">
        <w:rPr>
          <w:b/>
          <w:color w:val="F10505"/>
          <w:sz w:val="28"/>
        </w:rPr>
        <w:t>Time well spent</w:t>
      </w:r>
    </w:p>
    <w:p w14:paraId="0C984637" w14:textId="3024533C" w:rsidR="000949E5" w:rsidRPr="002130B1" w:rsidRDefault="000949E5" w:rsidP="000949E5">
      <w:pPr>
        <w:spacing w:before="100" w:beforeAutospacing="1" w:after="100" w:afterAutospacing="1" w:line="240" w:lineRule="auto"/>
        <w:rPr>
          <w:b/>
          <w:color w:val="F9A000"/>
        </w:rPr>
      </w:pPr>
      <w:r w:rsidRPr="002130B1">
        <w:rPr>
          <w:b/>
          <w:color w:val="F9A000"/>
        </w:rPr>
        <w:t xml:space="preserve">This </w:t>
      </w:r>
      <w:r w:rsidR="00D85871">
        <w:rPr>
          <w:b/>
          <w:color w:val="F9A000"/>
        </w:rPr>
        <w:t>meeting</w:t>
      </w:r>
      <w:r w:rsidRPr="002130B1">
        <w:rPr>
          <w:b/>
          <w:color w:val="F9A000"/>
        </w:rPr>
        <w:t xml:space="preserve"> is real work!</w:t>
      </w:r>
    </w:p>
    <w:p w14:paraId="48CA73B0" w14:textId="6221AAC4" w:rsidR="000949E5" w:rsidRDefault="000949E5" w:rsidP="00441F0D">
      <w:pPr>
        <w:spacing w:before="100" w:beforeAutospacing="1" w:after="100" w:afterAutospacing="1" w:line="240" w:lineRule="auto"/>
      </w:pPr>
      <w:r>
        <w:t xml:space="preserve">Your institution needs to understand that, far from being a pleasant diversion, you will be working as hard during the duration of the </w:t>
      </w:r>
      <w:r w:rsidR="00D85871">
        <w:t>meeting</w:t>
      </w:r>
      <w:r>
        <w:t xml:space="preserve"> as you would in </w:t>
      </w:r>
      <w:r w:rsidR="004820E3">
        <w:t>your office</w:t>
      </w:r>
      <w:r>
        <w:t>. Your day will start at 7:</w:t>
      </w:r>
      <w:r w:rsidR="00D85871">
        <w:t>3</w:t>
      </w:r>
      <w:r>
        <w:t>0am with preparation</w:t>
      </w:r>
      <w:r w:rsidR="00DD42A6">
        <w:t>, networking,</w:t>
      </w:r>
      <w:r>
        <w:t xml:space="preserve"> and breakfast before the general sessions begin at 8:30am. You’ll be working through lunch and will be hard at it until the </w:t>
      </w:r>
      <w:r w:rsidR="00D85871">
        <w:t>meeting</w:t>
      </w:r>
      <w:r>
        <w:t xml:space="preserve"> wraps after 5:</w:t>
      </w:r>
      <w:r w:rsidR="004820E3">
        <w:t>0</w:t>
      </w:r>
      <w:r>
        <w:t xml:space="preserve">0pm. </w:t>
      </w:r>
      <w:r w:rsidR="00D85871">
        <w:t xml:space="preserve"> </w:t>
      </w:r>
      <w:r>
        <w:t xml:space="preserve">No social events take place during </w:t>
      </w:r>
      <w:r w:rsidR="00D85871">
        <w:t>educational</w:t>
      </w:r>
      <w:r>
        <w:t xml:space="preserve"> programming</w:t>
      </w:r>
      <w:r w:rsidR="00DD42A6">
        <w:t>.</w:t>
      </w:r>
      <w:r>
        <w:t xml:space="preserve"> </w:t>
      </w:r>
      <w:r w:rsidR="00D85871">
        <w:t xml:space="preserve"> </w:t>
      </w:r>
      <w:r w:rsidR="002130B1">
        <w:t xml:space="preserve">In </w:t>
      </w:r>
      <w:proofErr w:type="gramStart"/>
      <w:r w:rsidR="002130B1">
        <w:t>addition</w:t>
      </w:r>
      <w:proofErr w:type="gramEnd"/>
      <w:r w:rsidR="00441F0D">
        <w:t xml:space="preserve"> </w:t>
      </w:r>
      <w:r>
        <w:t xml:space="preserve">you’ll be networking during </w:t>
      </w:r>
      <w:r w:rsidR="004820E3">
        <w:t>evening receptions</w:t>
      </w:r>
      <w:r>
        <w:t xml:space="preserve"> until </w:t>
      </w:r>
      <w:r w:rsidR="004820E3">
        <w:t>7</w:t>
      </w:r>
      <w:r w:rsidR="00441F0D">
        <w:t xml:space="preserve">:00pm Sunday </w:t>
      </w:r>
      <w:r w:rsidR="00D85871">
        <w:t xml:space="preserve">and </w:t>
      </w:r>
      <w:r w:rsidR="00441F0D">
        <w:t>Monday night.</w:t>
      </w:r>
    </w:p>
    <w:p w14:paraId="19C4FA43" w14:textId="77777777" w:rsidR="000949E5" w:rsidRPr="002130B1" w:rsidRDefault="000949E5" w:rsidP="000949E5">
      <w:pPr>
        <w:spacing w:before="100" w:beforeAutospacing="1" w:after="100" w:afterAutospacing="1" w:line="240" w:lineRule="auto"/>
        <w:rPr>
          <w:b/>
          <w:color w:val="F9A000"/>
        </w:rPr>
      </w:pPr>
      <w:r w:rsidRPr="002130B1">
        <w:rPr>
          <w:b/>
          <w:color w:val="F9A000"/>
        </w:rPr>
        <w:t>Advance preparation and goal setting</w:t>
      </w:r>
    </w:p>
    <w:p w14:paraId="34C18F38" w14:textId="0C45E04F" w:rsidR="000949E5" w:rsidRDefault="000949E5" w:rsidP="000949E5">
      <w:pPr>
        <w:spacing w:before="100" w:beforeAutospacing="1" w:after="100" w:afterAutospacing="1" w:line="240" w:lineRule="auto"/>
      </w:pPr>
      <w:r>
        <w:t xml:space="preserve">Identifying what you want from the </w:t>
      </w:r>
      <w:r w:rsidR="00D85871">
        <w:t>meeting</w:t>
      </w:r>
      <w:r>
        <w:t xml:space="preserve"> is essential – but also don’t forget to ask what your </w:t>
      </w:r>
      <w:r w:rsidR="006E4656">
        <w:t>company</w:t>
      </w:r>
      <w:r w:rsidR="002130B1">
        <w:t xml:space="preserve"> needs from the </w:t>
      </w:r>
      <w:r w:rsidR="00D85871">
        <w:t>meeting</w:t>
      </w:r>
      <w:r w:rsidR="002130B1">
        <w:t>.</w:t>
      </w:r>
      <w:r w:rsidR="006E4656">
        <w:t xml:space="preserve"> </w:t>
      </w:r>
      <w:r w:rsidR="00D85871">
        <w:t xml:space="preserve"> </w:t>
      </w:r>
      <w:r>
        <w:t xml:space="preserve">Request a call or meeting before you attend the </w:t>
      </w:r>
      <w:r w:rsidR="00D85871">
        <w:t>meeting</w:t>
      </w:r>
      <w:r>
        <w:t xml:space="preserve"> and ask for specific information you should seek out or questions you should answer – then pledge to do all you can in those three days to obtain it.</w:t>
      </w:r>
    </w:p>
    <w:p w14:paraId="00A017A3" w14:textId="075C3292" w:rsidR="000949E5" w:rsidRDefault="000949E5" w:rsidP="000949E5">
      <w:pPr>
        <w:spacing w:before="100" w:beforeAutospacing="1" w:after="100" w:afterAutospacing="1" w:line="240" w:lineRule="auto"/>
      </w:pPr>
      <w:r w:rsidRPr="002130B1">
        <w:rPr>
          <w:b/>
          <w:color w:val="F9A000"/>
        </w:rPr>
        <w:t>Learning that benefits you and your peers</w:t>
      </w:r>
      <w:r>
        <w:rPr>
          <w:b/>
          <w:color w:val="0070C0"/>
        </w:rPr>
        <w:br/>
      </w:r>
      <w:r>
        <w:br/>
        <w:t xml:space="preserve">Offer to provide your manager and colleagues with a full report on your attendance and what you </w:t>
      </w:r>
      <w:r>
        <w:lastRenderedPageBreak/>
        <w:t xml:space="preserve">learned. Explain that you’ll take detailed notes at the </w:t>
      </w:r>
      <w:r w:rsidR="00D85871">
        <w:t>meeting</w:t>
      </w:r>
      <w:r>
        <w:t xml:space="preserve"> and within two weeks of your return provide a post-event report and meeting that will communicate and share both the key lessons learned and the specific action points you recommend taking based on your learning experience.</w:t>
      </w:r>
    </w:p>
    <w:p w14:paraId="18B775D9" w14:textId="77777777" w:rsidR="000949E5" w:rsidRDefault="000949E5" w:rsidP="000949E5">
      <w:pPr>
        <w:spacing w:before="100" w:beforeAutospacing="1" w:after="100" w:afterAutospacing="1" w:line="240" w:lineRule="auto"/>
      </w:pPr>
      <w:r>
        <w:t>Your commitment to share the knowledge you received with others on your team will dramatically increase ROI of your attendance. Additionally, by tangibly demonstrating the lessons learned from the conference, leadership should be more willing to fund your participation in the future.</w:t>
      </w:r>
    </w:p>
    <w:p w14:paraId="5130D10F" w14:textId="4CC1C99C" w:rsidR="000949E5" w:rsidRDefault="000949E5" w:rsidP="000949E5">
      <w:pPr>
        <w:spacing w:before="100" w:beforeAutospacing="1" w:after="100" w:afterAutospacing="1" w:line="240" w:lineRule="auto"/>
      </w:pPr>
      <w:r>
        <w:t xml:space="preserve">The best reports encourage people to come and ask you further questions. There is rarely much value in a 10-page report. Instead, a two or </w:t>
      </w:r>
      <w:r w:rsidR="00254AFC">
        <w:t>three-page</w:t>
      </w:r>
      <w:r>
        <w:t xml:space="preserve"> summary, with URLs and pointers is more impressive. Another option is to offer to meet with other leaders from your </w:t>
      </w:r>
      <w:r w:rsidR="006E4656">
        <w:t>company</w:t>
      </w:r>
      <w:r>
        <w:t xml:space="preserve"> to provide a recap the first week after the conference. </w:t>
      </w:r>
    </w:p>
    <w:p w14:paraId="58D11FE0" w14:textId="77777777" w:rsidR="000949E5" w:rsidRDefault="000949E5" w:rsidP="000949E5">
      <w:pPr>
        <w:spacing w:before="100" w:beforeAutospacing="1" w:after="100" w:afterAutospacing="1" w:line="240" w:lineRule="auto"/>
      </w:pPr>
      <w:r>
        <w:t>Making presentations to others in your group who did not attend is also an excellent way to deepen your education while also sharing valuable knowledge and techniques.</w:t>
      </w:r>
    </w:p>
    <w:p w14:paraId="69C0BA6D" w14:textId="77777777" w:rsidR="000949E5" w:rsidRPr="002130B1" w:rsidRDefault="000949E5" w:rsidP="000949E5">
      <w:pPr>
        <w:spacing w:before="100" w:beforeAutospacing="1" w:after="100" w:afterAutospacing="1" w:line="240" w:lineRule="auto"/>
        <w:rPr>
          <w:b/>
          <w:color w:val="F10505"/>
          <w:sz w:val="28"/>
        </w:rPr>
      </w:pPr>
      <w:r w:rsidRPr="002130B1">
        <w:rPr>
          <w:b/>
          <w:color w:val="F10505"/>
          <w:sz w:val="28"/>
        </w:rPr>
        <w:t>Implement, Implement, Implement</w:t>
      </w:r>
    </w:p>
    <w:p w14:paraId="21BCD093" w14:textId="68CC2D94" w:rsidR="000949E5" w:rsidRDefault="000949E5" w:rsidP="002130B1">
      <w:pPr>
        <w:spacing w:before="100" w:beforeAutospacing="1" w:after="100" w:afterAutospacing="1" w:line="240" w:lineRule="auto"/>
      </w:pPr>
      <w:r>
        <w:t xml:space="preserve">It’s essential to convey that this </w:t>
      </w:r>
      <w:r w:rsidR="00D85871">
        <w:t>meeting</w:t>
      </w:r>
      <w:r>
        <w:t xml:space="preserve"> is not abstract academics. We demand that our presenters provide practical takeaways. Your sessions will be packed full of proven and tested real-world tips, t</w:t>
      </w:r>
      <w:r w:rsidR="006E4656">
        <w:t>rends,</w:t>
      </w:r>
      <w:r>
        <w:t xml:space="preserve"> and techniques that will benefit your </w:t>
      </w:r>
      <w:r w:rsidR="006E4656">
        <w:t>company</w:t>
      </w:r>
      <w:r>
        <w:t xml:space="preserve">. If you’ve attended other </w:t>
      </w:r>
      <w:r w:rsidR="006E4656">
        <w:t>NASSTRAC</w:t>
      </w:r>
      <w:r>
        <w:t xml:space="preserve"> events and can attribute real tangible value to your attendance, be sure to mention them.</w:t>
      </w:r>
    </w:p>
    <w:sectPr w:rsidR="000949E5" w:rsidSect="000949E5">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45 Book">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C35E2"/>
    <w:multiLevelType w:val="hybridMultilevel"/>
    <w:tmpl w:val="9B42C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D206575"/>
    <w:multiLevelType w:val="hybridMultilevel"/>
    <w:tmpl w:val="22BCE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9E5"/>
    <w:rsid w:val="000949E5"/>
    <w:rsid w:val="002130B1"/>
    <w:rsid w:val="00254AFC"/>
    <w:rsid w:val="002B67E3"/>
    <w:rsid w:val="00315363"/>
    <w:rsid w:val="004409D9"/>
    <w:rsid w:val="00441F0D"/>
    <w:rsid w:val="00462069"/>
    <w:rsid w:val="004820E3"/>
    <w:rsid w:val="004E3188"/>
    <w:rsid w:val="00537F9F"/>
    <w:rsid w:val="005B7432"/>
    <w:rsid w:val="005F667A"/>
    <w:rsid w:val="0069053A"/>
    <w:rsid w:val="006D7C1A"/>
    <w:rsid w:val="006E4656"/>
    <w:rsid w:val="00731244"/>
    <w:rsid w:val="00745F0C"/>
    <w:rsid w:val="007D0A90"/>
    <w:rsid w:val="008B7DEB"/>
    <w:rsid w:val="00904DF3"/>
    <w:rsid w:val="00A17937"/>
    <w:rsid w:val="00A851BB"/>
    <w:rsid w:val="00B7111C"/>
    <w:rsid w:val="00B9333B"/>
    <w:rsid w:val="00BB2710"/>
    <w:rsid w:val="00CD3FF3"/>
    <w:rsid w:val="00D37A02"/>
    <w:rsid w:val="00D6213E"/>
    <w:rsid w:val="00D85871"/>
    <w:rsid w:val="00DD42A6"/>
    <w:rsid w:val="00E05DC2"/>
    <w:rsid w:val="00E32D44"/>
    <w:rsid w:val="00E642A9"/>
    <w:rsid w:val="00E94A9A"/>
    <w:rsid w:val="00FC7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49F49"/>
  <w15:docId w15:val="{2AAA89F7-1CE7-4049-A6ED-CB77E0E71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9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0949E5"/>
    <w:pPr>
      <w:autoSpaceDE w:val="0"/>
      <w:autoSpaceDN w:val="0"/>
      <w:adjustRightInd w:val="0"/>
      <w:spacing w:after="0" w:line="241" w:lineRule="atLeast"/>
    </w:pPr>
    <w:rPr>
      <w:rFonts w:ascii="Avenir 45 Book" w:hAnsi="Avenir 45 Book"/>
      <w:sz w:val="24"/>
      <w:szCs w:val="24"/>
    </w:rPr>
  </w:style>
  <w:style w:type="character" w:customStyle="1" w:styleId="A9">
    <w:name w:val="A9"/>
    <w:uiPriority w:val="99"/>
    <w:rsid w:val="000949E5"/>
    <w:rPr>
      <w:rFonts w:cs="Avenir 45 Book"/>
      <w:color w:val="FFFFFF"/>
      <w:sz w:val="20"/>
      <w:szCs w:val="20"/>
    </w:rPr>
  </w:style>
  <w:style w:type="paragraph" w:styleId="ListParagraph">
    <w:name w:val="List Paragraph"/>
    <w:basedOn w:val="Normal"/>
    <w:uiPriority w:val="34"/>
    <w:qFormat/>
    <w:rsid w:val="000949E5"/>
    <w:pPr>
      <w:ind w:left="720"/>
      <w:contextualSpacing/>
    </w:pPr>
  </w:style>
  <w:style w:type="character" w:styleId="Hyperlink">
    <w:name w:val="Hyperlink"/>
    <w:basedOn w:val="DefaultParagraphFont"/>
    <w:uiPriority w:val="99"/>
    <w:unhideWhenUsed/>
    <w:rsid w:val="000949E5"/>
    <w:rPr>
      <w:color w:val="0000FF" w:themeColor="hyperlink"/>
      <w:u w:val="single"/>
    </w:rPr>
  </w:style>
  <w:style w:type="paragraph" w:styleId="BalloonText">
    <w:name w:val="Balloon Text"/>
    <w:basedOn w:val="Normal"/>
    <w:link w:val="BalloonTextChar"/>
    <w:uiPriority w:val="99"/>
    <w:semiHidden/>
    <w:unhideWhenUsed/>
    <w:rsid w:val="00094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9E5"/>
    <w:rPr>
      <w:rFonts w:ascii="Tahoma" w:hAnsi="Tahoma" w:cs="Tahoma"/>
      <w:sz w:val="16"/>
      <w:szCs w:val="16"/>
    </w:rPr>
  </w:style>
  <w:style w:type="character" w:styleId="CommentReference">
    <w:name w:val="annotation reference"/>
    <w:basedOn w:val="DefaultParagraphFont"/>
    <w:uiPriority w:val="99"/>
    <w:semiHidden/>
    <w:unhideWhenUsed/>
    <w:rsid w:val="00B7111C"/>
    <w:rPr>
      <w:sz w:val="16"/>
      <w:szCs w:val="16"/>
    </w:rPr>
  </w:style>
  <w:style w:type="paragraph" w:styleId="CommentText">
    <w:name w:val="annotation text"/>
    <w:basedOn w:val="Normal"/>
    <w:link w:val="CommentTextChar"/>
    <w:uiPriority w:val="99"/>
    <w:semiHidden/>
    <w:unhideWhenUsed/>
    <w:rsid w:val="00B7111C"/>
    <w:pPr>
      <w:spacing w:line="240" w:lineRule="auto"/>
    </w:pPr>
    <w:rPr>
      <w:sz w:val="20"/>
      <w:szCs w:val="20"/>
    </w:rPr>
  </w:style>
  <w:style w:type="character" w:customStyle="1" w:styleId="CommentTextChar">
    <w:name w:val="Comment Text Char"/>
    <w:basedOn w:val="DefaultParagraphFont"/>
    <w:link w:val="CommentText"/>
    <w:uiPriority w:val="99"/>
    <w:semiHidden/>
    <w:rsid w:val="00B7111C"/>
    <w:rPr>
      <w:sz w:val="20"/>
      <w:szCs w:val="20"/>
    </w:rPr>
  </w:style>
  <w:style w:type="paragraph" w:styleId="CommentSubject">
    <w:name w:val="annotation subject"/>
    <w:basedOn w:val="CommentText"/>
    <w:next w:val="CommentText"/>
    <w:link w:val="CommentSubjectChar"/>
    <w:uiPriority w:val="99"/>
    <w:semiHidden/>
    <w:unhideWhenUsed/>
    <w:rsid w:val="00B7111C"/>
    <w:rPr>
      <w:b/>
      <w:bCs/>
    </w:rPr>
  </w:style>
  <w:style w:type="character" w:customStyle="1" w:styleId="CommentSubjectChar">
    <w:name w:val="Comment Subject Char"/>
    <w:basedOn w:val="CommentTextChar"/>
    <w:link w:val="CommentSubject"/>
    <w:uiPriority w:val="99"/>
    <w:semiHidden/>
    <w:rsid w:val="00B7111C"/>
    <w:rPr>
      <w:b/>
      <w:bCs/>
      <w:sz w:val="20"/>
      <w:szCs w:val="20"/>
    </w:rPr>
  </w:style>
  <w:style w:type="character" w:styleId="FollowedHyperlink">
    <w:name w:val="FollowedHyperlink"/>
    <w:basedOn w:val="DefaultParagraphFont"/>
    <w:uiPriority w:val="99"/>
    <w:semiHidden/>
    <w:unhideWhenUsed/>
    <w:rsid w:val="004E3188"/>
    <w:rPr>
      <w:color w:val="800080" w:themeColor="followedHyperlink"/>
      <w:u w:val="single"/>
    </w:rPr>
  </w:style>
  <w:style w:type="character" w:styleId="UnresolvedMention">
    <w:name w:val="Unresolved Mention"/>
    <w:basedOn w:val="DefaultParagraphFont"/>
    <w:uiPriority w:val="99"/>
    <w:semiHidden/>
    <w:unhideWhenUsed/>
    <w:rsid w:val="00D621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sstracspringmeeting.org/ehome/499812/hotelandtravel/" TargetMode="External"/><Relationship Id="rId5" Type="http://schemas.openxmlformats.org/officeDocument/2006/relationships/numbering" Target="numbering.xml"/><Relationship Id="rId10" Type="http://schemas.openxmlformats.org/officeDocument/2006/relationships/hyperlink" Target="https://nasstracspringmeeting.org/ehome/499812/agenda/"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b4e497e4-ebec-4a67-bd4f-40803bac6376">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6C44FEBFB67C4983561D4371E078B2" ma:contentTypeVersion="13" ma:contentTypeDescription="Create a new document." ma:contentTypeScope="" ma:versionID="0b48f1c4af027089b7b3f22065408b39">
  <xsd:schema xmlns:xsd="http://www.w3.org/2001/XMLSchema" xmlns:xs="http://www.w3.org/2001/XMLSchema" xmlns:p="http://schemas.microsoft.com/office/2006/metadata/properties" xmlns:ns1="http://schemas.microsoft.com/sharepoint/v3" xmlns:ns2="b4e497e4-ebec-4a67-bd4f-40803bac6376" xmlns:ns3="da9f0ff2-c6ef-483e-bc0b-36d57b4016ea" targetNamespace="http://schemas.microsoft.com/office/2006/metadata/properties" ma:root="true" ma:fieldsID="4748fdf0f6190962ff1ab88495aab8dc" ns1:_="" ns2:_="" ns3:_="">
    <xsd:import namespace="http://schemas.microsoft.com/sharepoint/v3"/>
    <xsd:import namespace="b4e497e4-ebec-4a67-bd4f-40803bac6376"/>
    <xsd:import namespace="da9f0ff2-c6ef-483e-bc0b-36d57b4016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e497e4-ebec-4a67-bd4f-40803bac637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9f0ff2-c6ef-483e-bc0b-36d57b4016e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F904C-8977-40F0-A4E5-A54755B53CBB}">
  <ds:schemaRefs>
    <ds:schemaRef ds:uri="http://schemas.microsoft.com/sharepoint/v3/contenttype/forms"/>
  </ds:schemaRefs>
</ds:datastoreItem>
</file>

<file path=customXml/itemProps2.xml><?xml version="1.0" encoding="utf-8"?>
<ds:datastoreItem xmlns:ds="http://schemas.openxmlformats.org/officeDocument/2006/customXml" ds:itemID="{9DCB5FB3-657F-487E-B71D-3D249EA566E8}">
  <ds:schemaRefs>
    <ds:schemaRef ds:uri="http://schemas.microsoft.com/office/2006/documentManagement/types"/>
    <ds:schemaRef ds:uri="http://schemas.microsoft.com/office/2006/metadata/properties"/>
    <ds:schemaRef ds:uri="2c07be0e-d349-434b-8118-c562be5f03b6"/>
    <ds:schemaRef ds:uri="http://purl.org/dc/elements/1.1/"/>
    <ds:schemaRef ds:uri="http://purl.org/dc/terms/"/>
    <ds:schemaRef ds:uri="http://purl.org/dc/dcmitype/"/>
    <ds:schemaRef ds:uri="http://www.w3.org/XML/1998/namespace"/>
    <ds:schemaRef ds:uri="http://schemas.microsoft.com/office/infopath/2007/PartnerControls"/>
    <ds:schemaRef ds:uri="http://schemas.openxmlformats.org/package/2006/metadata/core-properties"/>
    <ds:schemaRef ds:uri="http://schemas.microsoft.com/sharepoint/v3"/>
    <ds:schemaRef ds:uri="b4e497e4-ebec-4a67-bd4f-40803bac6376"/>
  </ds:schemaRefs>
</ds:datastoreItem>
</file>

<file path=customXml/itemProps3.xml><?xml version="1.0" encoding="utf-8"?>
<ds:datastoreItem xmlns:ds="http://schemas.openxmlformats.org/officeDocument/2006/customXml" ds:itemID="{ABA3D4FC-203A-485D-8D47-DE404BACC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e497e4-ebec-4a67-bd4f-40803bac6376"/>
    <ds:schemaRef ds:uri="da9f0ff2-c6ef-483e-bc0b-36d57b4016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A8E0BA-761C-415A-9B00-66BABF98B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Matthew Krese</cp:lastModifiedBy>
  <cp:revision>2</cp:revision>
  <dcterms:created xsi:type="dcterms:W3CDTF">2020-02-27T14:30:00Z</dcterms:created>
  <dcterms:modified xsi:type="dcterms:W3CDTF">2020-02-27T14:30:00Z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0x0101009C6C44FEBFB67C4983561D4371E078B2</vt:lpwstr>
  </property>
  <property fmtid="{D5CDD505-2E9C-101B-9397-08002B2CF9AE}" pid="3" name="Order">
    <vt:r8>45400</vt:r8>
  </property>
  <property fmtid="{D5CDD505-2E9C-101B-9397-08002B2CF9AE}" pid="4" name="ComplianceAssetId">
    <vt:lpwstr/>
  </property>
</Properties>
</file>