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329" w:rsidRPr="00916155" w:rsidRDefault="00411329" w:rsidP="004113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cs="Arial Black"/>
          <w:b/>
          <w:bCs/>
          <w:color w:val="006300"/>
          <w:sz w:val="26"/>
          <w:szCs w:val="26"/>
        </w:rPr>
      </w:pPr>
      <w:r w:rsidRPr="00916155">
        <w:rPr>
          <w:rFonts w:cs="Arial Black"/>
          <w:b/>
          <w:bCs/>
          <w:color w:val="006300"/>
          <w:sz w:val="26"/>
          <w:szCs w:val="26"/>
        </w:rPr>
        <w:t xml:space="preserve">Kaiser Permanente </w:t>
      </w:r>
      <w:r w:rsidR="0037053B">
        <w:rPr>
          <w:rFonts w:cs="Arial Black"/>
          <w:b/>
          <w:bCs/>
          <w:color w:val="006300"/>
          <w:sz w:val="26"/>
          <w:szCs w:val="26"/>
        </w:rPr>
        <w:t>Nephrology</w:t>
      </w:r>
      <w:r w:rsidRPr="00916155">
        <w:rPr>
          <w:rFonts w:cs="Arial Black"/>
          <w:b/>
          <w:bCs/>
          <w:color w:val="006300"/>
          <w:sz w:val="26"/>
          <w:szCs w:val="26"/>
        </w:rPr>
        <w:t xml:space="preserve"> Symposium</w:t>
      </w:r>
    </w:p>
    <w:p w:rsidR="00411329" w:rsidRPr="00916155" w:rsidRDefault="00757178" w:rsidP="004113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cs="Arial Black"/>
          <w:b/>
          <w:bCs/>
          <w:color w:val="000000"/>
          <w:sz w:val="26"/>
          <w:szCs w:val="26"/>
        </w:rPr>
      </w:pPr>
      <w:r>
        <w:rPr>
          <w:rFonts w:cs="Arial Black"/>
          <w:b/>
          <w:bCs/>
          <w:color w:val="000000"/>
          <w:sz w:val="26"/>
          <w:szCs w:val="26"/>
        </w:rPr>
        <w:t>Friday, June 29</w:t>
      </w:r>
      <w:r w:rsidR="0037053B">
        <w:rPr>
          <w:rFonts w:cs="Arial Black"/>
          <w:b/>
          <w:bCs/>
          <w:color w:val="000000"/>
          <w:sz w:val="26"/>
          <w:szCs w:val="26"/>
        </w:rPr>
        <w:t xml:space="preserve">, 2018 </w:t>
      </w:r>
      <w:r w:rsidR="00411329" w:rsidRPr="00916155">
        <w:rPr>
          <w:rFonts w:cs="Arial Black"/>
          <w:b/>
          <w:bCs/>
          <w:color w:val="000000"/>
          <w:sz w:val="26"/>
          <w:szCs w:val="26"/>
        </w:rPr>
        <w:t xml:space="preserve">| Grand </w:t>
      </w:r>
      <w:r w:rsidR="0037053B">
        <w:rPr>
          <w:rFonts w:cs="Arial Black"/>
          <w:b/>
          <w:bCs/>
          <w:color w:val="000000"/>
          <w:sz w:val="26"/>
          <w:szCs w:val="26"/>
        </w:rPr>
        <w:t>Wailea</w:t>
      </w:r>
      <w:r w:rsidR="00411329" w:rsidRPr="00916155">
        <w:rPr>
          <w:rFonts w:cs="Arial Black"/>
          <w:b/>
          <w:bCs/>
          <w:color w:val="000000"/>
          <w:sz w:val="26"/>
          <w:szCs w:val="26"/>
        </w:rPr>
        <w:t xml:space="preserve"> Resort and Spa</w:t>
      </w:r>
    </w:p>
    <w:p w:rsidR="00411329" w:rsidRPr="00916155" w:rsidRDefault="0037053B" w:rsidP="004113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noProof/>
          <w:sz w:val="26"/>
          <w:szCs w:val="26"/>
        </w:rPr>
      </w:pPr>
      <w:r>
        <w:rPr>
          <w:rFonts w:ascii="Calibri" w:eastAsia="Calibri" w:hAnsi="Calibri" w:cs="Times New Roman"/>
          <w:b/>
          <w:noProof/>
          <w:sz w:val="26"/>
          <w:szCs w:val="26"/>
        </w:rPr>
        <w:t>8:15 AM – 12</w:t>
      </w:r>
      <w:r w:rsidR="00411329">
        <w:rPr>
          <w:rFonts w:ascii="Calibri" w:eastAsia="Calibri" w:hAnsi="Calibri" w:cs="Times New Roman"/>
          <w:b/>
          <w:noProof/>
          <w:sz w:val="26"/>
          <w:szCs w:val="26"/>
        </w:rPr>
        <w:t>:3</w:t>
      </w:r>
      <w:r w:rsidR="00411329" w:rsidRPr="00916155">
        <w:rPr>
          <w:rFonts w:ascii="Calibri" w:eastAsia="Calibri" w:hAnsi="Calibri" w:cs="Times New Roman"/>
          <w:b/>
          <w:noProof/>
          <w:sz w:val="26"/>
          <w:szCs w:val="26"/>
        </w:rPr>
        <w:t xml:space="preserve">0 </w:t>
      </w:r>
      <w:r w:rsidR="0073334A">
        <w:rPr>
          <w:rFonts w:ascii="Calibri" w:eastAsia="Calibri" w:hAnsi="Calibri" w:cs="Times New Roman"/>
          <w:b/>
          <w:noProof/>
          <w:sz w:val="26"/>
          <w:szCs w:val="26"/>
        </w:rPr>
        <w:t xml:space="preserve">PM HT </w:t>
      </w:r>
    </w:p>
    <w:p w:rsidR="00AF1512" w:rsidRPr="00656348" w:rsidRDefault="00AF1512" w:rsidP="0016729A">
      <w:pPr>
        <w:widowControl w:val="0"/>
        <w:spacing w:after="120" w:line="240" w:lineRule="auto"/>
        <w:rPr>
          <w:rFonts w:ascii="Arial" w:eastAsia="Calibri" w:hAnsi="Arial" w:cs="Arial"/>
          <w:b/>
          <w:color w:val="000099"/>
          <w:sz w:val="12"/>
        </w:rPr>
      </w:pPr>
    </w:p>
    <w:p w:rsidR="00AF1512" w:rsidRPr="00656348" w:rsidRDefault="009E58D2" w:rsidP="009E58D2">
      <w:pPr>
        <w:widowControl w:val="0"/>
        <w:kinsoku w:val="0"/>
        <w:overflowPunct w:val="0"/>
        <w:spacing w:after="0" w:line="240" w:lineRule="auto"/>
        <w:ind w:left="115"/>
        <w:rPr>
          <w:rFonts w:ascii="Arial" w:eastAsia="Calibri" w:hAnsi="Arial" w:cs="Arial"/>
          <w:sz w:val="20"/>
          <w:szCs w:val="20"/>
        </w:rPr>
      </w:pPr>
      <w:r w:rsidRPr="00656348">
        <w:rPr>
          <w:rFonts w:ascii="Arial" w:eastAsia="Calibri" w:hAnsi="Arial" w:cs="Arial"/>
          <w:sz w:val="20"/>
          <w:szCs w:val="20"/>
        </w:rPr>
        <w:br/>
      </w:r>
      <w:r w:rsidR="00AF1512" w:rsidRPr="00656348">
        <w:rPr>
          <w:rFonts w:ascii="Arial" w:eastAsia="Calibri" w:hAnsi="Arial" w:cs="Arial"/>
          <w:b/>
          <w:bCs/>
          <w:spacing w:val="-1"/>
          <w:szCs w:val="20"/>
          <w:u w:val="thick"/>
        </w:rPr>
        <w:t>Per</w:t>
      </w:r>
      <w:r w:rsidR="00AF1512" w:rsidRPr="00656348">
        <w:rPr>
          <w:rFonts w:ascii="Arial" w:eastAsia="Calibri" w:hAnsi="Arial" w:cs="Arial"/>
          <w:b/>
          <w:bCs/>
          <w:szCs w:val="20"/>
          <w:u w:val="thick"/>
        </w:rPr>
        <w:t>fo</w:t>
      </w:r>
      <w:r w:rsidR="00AF1512" w:rsidRPr="00656348">
        <w:rPr>
          <w:rFonts w:ascii="Arial" w:eastAsia="Calibri" w:hAnsi="Arial" w:cs="Arial"/>
          <w:b/>
          <w:bCs/>
          <w:spacing w:val="1"/>
          <w:szCs w:val="20"/>
          <w:u w:val="thick"/>
        </w:rPr>
        <w:t>r</w:t>
      </w:r>
      <w:r w:rsidR="00AF1512" w:rsidRPr="00656348">
        <w:rPr>
          <w:rFonts w:ascii="Arial" w:eastAsia="Calibri" w:hAnsi="Arial" w:cs="Arial"/>
          <w:b/>
          <w:bCs/>
          <w:szCs w:val="20"/>
          <w:u w:val="thick"/>
        </w:rPr>
        <w:t>m</w:t>
      </w:r>
      <w:r w:rsidR="00AF1512" w:rsidRPr="00656348">
        <w:rPr>
          <w:rFonts w:ascii="Arial" w:eastAsia="Calibri" w:hAnsi="Arial" w:cs="Arial"/>
          <w:b/>
          <w:bCs/>
          <w:spacing w:val="-1"/>
          <w:szCs w:val="20"/>
          <w:u w:val="thick"/>
        </w:rPr>
        <w:t>a</w:t>
      </w:r>
      <w:r w:rsidR="00AF1512" w:rsidRPr="00656348">
        <w:rPr>
          <w:rFonts w:ascii="Arial" w:eastAsia="Calibri" w:hAnsi="Arial" w:cs="Arial"/>
          <w:b/>
          <w:bCs/>
          <w:szCs w:val="20"/>
          <w:u w:val="thick"/>
        </w:rPr>
        <w:t>n</w:t>
      </w:r>
      <w:r w:rsidR="00AF1512" w:rsidRPr="00656348">
        <w:rPr>
          <w:rFonts w:ascii="Arial" w:eastAsia="Calibri" w:hAnsi="Arial" w:cs="Arial"/>
          <w:b/>
          <w:bCs/>
          <w:spacing w:val="2"/>
          <w:szCs w:val="20"/>
          <w:u w:val="thick"/>
        </w:rPr>
        <w:t>c</w:t>
      </w:r>
      <w:r w:rsidR="00AF1512" w:rsidRPr="00656348">
        <w:rPr>
          <w:rFonts w:ascii="Arial" w:eastAsia="Calibri" w:hAnsi="Arial" w:cs="Arial"/>
          <w:b/>
          <w:bCs/>
          <w:spacing w:val="-1"/>
          <w:szCs w:val="20"/>
          <w:u w:val="thick"/>
        </w:rPr>
        <w:t>e/I</w:t>
      </w:r>
      <w:r w:rsidR="00AF1512" w:rsidRPr="00656348">
        <w:rPr>
          <w:rFonts w:ascii="Arial" w:eastAsia="Calibri" w:hAnsi="Arial" w:cs="Arial"/>
          <w:b/>
          <w:bCs/>
          <w:szCs w:val="20"/>
          <w:u w:val="thick"/>
        </w:rPr>
        <w:t>mp</w:t>
      </w:r>
      <w:r w:rsidR="00AF1512" w:rsidRPr="00656348">
        <w:rPr>
          <w:rFonts w:ascii="Arial" w:eastAsia="Calibri" w:hAnsi="Arial" w:cs="Arial"/>
          <w:b/>
          <w:bCs/>
          <w:spacing w:val="-1"/>
          <w:szCs w:val="20"/>
          <w:u w:val="thick"/>
        </w:rPr>
        <w:t>le</w:t>
      </w:r>
      <w:r w:rsidR="00AF1512" w:rsidRPr="00656348">
        <w:rPr>
          <w:rFonts w:ascii="Arial" w:eastAsia="Calibri" w:hAnsi="Arial" w:cs="Arial"/>
          <w:b/>
          <w:bCs/>
          <w:spacing w:val="2"/>
          <w:szCs w:val="20"/>
          <w:u w:val="thick"/>
        </w:rPr>
        <w:t>m</w:t>
      </w:r>
      <w:r w:rsidR="00AF1512" w:rsidRPr="00656348">
        <w:rPr>
          <w:rFonts w:ascii="Arial" w:eastAsia="Calibri" w:hAnsi="Arial" w:cs="Arial"/>
          <w:b/>
          <w:bCs/>
          <w:spacing w:val="-1"/>
          <w:szCs w:val="20"/>
          <w:u w:val="thick"/>
        </w:rPr>
        <w:t>e</w:t>
      </w:r>
      <w:r w:rsidR="00AF1512" w:rsidRPr="00656348">
        <w:rPr>
          <w:rFonts w:ascii="Arial" w:eastAsia="Calibri" w:hAnsi="Arial" w:cs="Arial"/>
          <w:b/>
          <w:bCs/>
          <w:szCs w:val="20"/>
          <w:u w:val="thick"/>
        </w:rPr>
        <w:t>nt</w:t>
      </w:r>
      <w:r w:rsidR="00AF1512" w:rsidRPr="00656348">
        <w:rPr>
          <w:rFonts w:ascii="Arial" w:eastAsia="Calibri" w:hAnsi="Arial" w:cs="Arial"/>
          <w:b/>
          <w:bCs/>
          <w:spacing w:val="2"/>
          <w:szCs w:val="20"/>
          <w:u w:val="thick"/>
        </w:rPr>
        <w:t>a</w:t>
      </w:r>
      <w:r w:rsidR="00AF1512" w:rsidRPr="00656348">
        <w:rPr>
          <w:rFonts w:ascii="Arial" w:eastAsia="Calibri" w:hAnsi="Arial" w:cs="Arial"/>
          <w:b/>
          <w:bCs/>
          <w:szCs w:val="20"/>
          <w:u w:val="thick"/>
        </w:rPr>
        <w:t>t</w:t>
      </w:r>
      <w:r w:rsidR="00AF1512" w:rsidRPr="00656348">
        <w:rPr>
          <w:rFonts w:ascii="Arial" w:eastAsia="Calibri" w:hAnsi="Arial" w:cs="Arial"/>
          <w:b/>
          <w:bCs/>
          <w:spacing w:val="-1"/>
          <w:szCs w:val="20"/>
          <w:u w:val="thick"/>
        </w:rPr>
        <w:t>i</w:t>
      </w:r>
      <w:r w:rsidR="00AF1512" w:rsidRPr="00656348">
        <w:rPr>
          <w:rFonts w:ascii="Arial" w:eastAsia="Calibri" w:hAnsi="Arial" w:cs="Arial"/>
          <w:b/>
          <w:bCs/>
          <w:szCs w:val="20"/>
          <w:u w:val="thick"/>
        </w:rPr>
        <w:t>on</w:t>
      </w:r>
      <w:r w:rsidR="00AF1512" w:rsidRPr="00656348">
        <w:rPr>
          <w:rFonts w:ascii="Arial" w:eastAsia="Calibri" w:hAnsi="Arial" w:cs="Arial"/>
          <w:b/>
          <w:bCs/>
          <w:spacing w:val="-8"/>
          <w:szCs w:val="20"/>
          <w:u w:val="thick"/>
        </w:rPr>
        <w:t xml:space="preserve"> </w:t>
      </w:r>
      <w:r w:rsidR="00AF1512" w:rsidRPr="00656348">
        <w:rPr>
          <w:rFonts w:ascii="Arial" w:eastAsia="Calibri" w:hAnsi="Arial" w:cs="Arial"/>
          <w:b/>
          <w:bCs/>
          <w:spacing w:val="-1"/>
          <w:szCs w:val="20"/>
          <w:u w:val="thick"/>
        </w:rPr>
        <w:t>Ex</w:t>
      </w:r>
      <w:r w:rsidR="00AF1512" w:rsidRPr="00656348">
        <w:rPr>
          <w:rFonts w:ascii="Arial" w:eastAsia="Calibri" w:hAnsi="Arial" w:cs="Arial"/>
          <w:b/>
          <w:bCs/>
          <w:szCs w:val="20"/>
          <w:u w:val="thick"/>
        </w:rPr>
        <w:t>p</w:t>
      </w:r>
      <w:r w:rsidR="00AF1512" w:rsidRPr="00656348">
        <w:rPr>
          <w:rFonts w:ascii="Arial" w:eastAsia="Calibri" w:hAnsi="Arial" w:cs="Arial"/>
          <w:b/>
          <w:bCs/>
          <w:spacing w:val="-1"/>
          <w:szCs w:val="20"/>
          <w:u w:val="thick"/>
        </w:rPr>
        <w:t>ec</w:t>
      </w:r>
      <w:r w:rsidR="00AF1512" w:rsidRPr="00656348">
        <w:rPr>
          <w:rFonts w:ascii="Arial" w:eastAsia="Calibri" w:hAnsi="Arial" w:cs="Arial"/>
          <w:b/>
          <w:bCs/>
          <w:spacing w:val="3"/>
          <w:szCs w:val="20"/>
          <w:u w:val="thick"/>
        </w:rPr>
        <w:t>t</w:t>
      </w:r>
      <w:r w:rsidR="00AF1512" w:rsidRPr="00656348">
        <w:rPr>
          <w:rFonts w:ascii="Arial" w:eastAsia="Calibri" w:hAnsi="Arial" w:cs="Arial"/>
          <w:b/>
          <w:bCs/>
          <w:spacing w:val="-1"/>
          <w:szCs w:val="20"/>
          <w:u w:val="thick"/>
        </w:rPr>
        <w:t>a</w:t>
      </w:r>
      <w:r w:rsidR="00AF1512" w:rsidRPr="00656348">
        <w:rPr>
          <w:rFonts w:ascii="Arial" w:eastAsia="Calibri" w:hAnsi="Arial" w:cs="Arial"/>
          <w:b/>
          <w:bCs/>
          <w:szCs w:val="20"/>
          <w:u w:val="thick"/>
        </w:rPr>
        <w:t>t</w:t>
      </w:r>
      <w:r w:rsidR="00AF1512" w:rsidRPr="00656348">
        <w:rPr>
          <w:rFonts w:ascii="Arial" w:eastAsia="Calibri" w:hAnsi="Arial" w:cs="Arial"/>
          <w:b/>
          <w:bCs/>
          <w:spacing w:val="-1"/>
          <w:szCs w:val="20"/>
          <w:u w:val="thick"/>
        </w:rPr>
        <w:t>i</w:t>
      </w:r>
      <w:r w:rsidR="00AF1512" w:rsidRPr="00656348">
        <w:rPr>
          <w:rFonts w:ascii="Arial" w:eastAsia="Calibri" w:hAnsi="Arial" w:cs="Arial"/>
          <w:b/>
          <w:bCs/>
          <w:szCs w:val="20"/>
          <w:u w:val="thick"/>
        </w:rPr>
        <w:t>on</w:t>
      </w:r>
      <w:r w:rsidR="00AF1512" w:rsidRPr="00656348">
        <w:rPr>
          <w:rFonts w:ascii="Arial" w:eastAsia="Calibri" w:hAnsi="Arial" w:cs="Arial"/>
          <w:b/>
          <w:bCs/>
          <w:spacing w:val="-1"/>
          <w:szCs w:val="20"/>
          <w:u w:val="thick"/>
        </w:rPr>
        <w:t>s:</w:t>
      </w:r>
      <w:r w:rsidR="00AF1512" w:rsidRPr="00656348">
        <w:rPr>
          <w:rFonts w:ascii="Arial" w:eastAsia="Calibri" w:hAnsi="Arial" w:cs="Arial"/>
          <w:szCs w:val="20"/>
        </w:rPr>
        <w:t xml:space="preserve"> </w:t>
      </w:r>
      <w:proofErr w:type="gramStart"/>
      <w:r w:rsidR="00AF1512" w:rsidRPr="00656348">
        <w:rPr>
          <w:rFonts w:ascii="Arial" w:eastAsia="Calibri" w:hAnsi="Arial" w:cs="Arial"/>
          <w:szCs w:val="20"/>
        </w:rPr>
        <w:t>a</w:t>
      </w:r>
      <w:r w:rsidR="00AF1512" w:rsidRPr="00656348">
        <w:rPr>
          <w:rFonts w:ascii="Arial" w:eastAsia="Calibri" w:hAnsi="Arial" w:cs="Arial"/>
          <w:bCs/>
          <w:szCs w:val="20"/>
        </w:rPr>
        <w:t>t</w:t>
      </w:r>
      <w:r w:rsidR="00AF1512" w:rsidRPr="00656348">
        <w:rPr>
          <w:rFonts w:ascii="Arial" w:eastAsia="Calibri" w:hAnsi="Arial" w:cs="Arial"/>
          <w:bCs/>
          <w:spacing w:val="-6"/>
          <w:szCs w:val="20"/>
        </w:rPr>
        <w:t xml:space="preserve"> </w:t>
      </w:r>
      <w:r w:rsidR="00AF1512" w:rsidRPr="00656348">
        <w:rPr>
          <w:rFonts w:ascii="Arial" w:eastAsia="Calibri" w:hAnsi="Arial" w:cs="Arial"/>
          <w:bCs/>
          <w:szCs w:val="20"/>
        </w:rPr>
        <w:t>the</w:t>
      </w:r>
      <w:r w:rsidR="00AF1512" w:rsidRPr="00656348">
        <w:rPr>
          <w:rFonts w:ascii="Arial" w:eastAsia="Calibri" w:hAnsi="Arial" w:cs="Arial"/>
          <w:bCs/>
          <w:spacing w:val="-6"/>
          <w:szCs w:val="20"/>
        </w:rPr>
        <w:t xml:space="preserve"> </w:t>
      </w:r>
      <w:r w:rsidR="00AF1512" w:rsidRPr="00656348">
        <w:rPr>
          <w:rFonts w:ascii="Arial" w:eastAsia="Calibri" w:hAnsi="Arial" w:cs="Arial"/>
          <w:bCs/>
          <w:spacing w:val="-1"/>
          <w:szCs w:val="20"/>
        </w:rPr>
        <w:t>c</w:t>
      </w:r>
      <w:r w:rsidR="00AF1512" w:rsidRPr="00656348">
        <w:rPr>
          <w:rFonts w:ascii="Arial" w:eastAsia="Calibri" w:hAnsi="Arial" w:cs="Arial"/>
          <w:bCs/>
          <w:szCs w:val="20"/>
        </w:rPr>
        <w:t>on</w:t>
      </w:r>
      <w:r w:rsidR="00AF1512" w:rsidRPr="00656348">
        <w:rPr>
          <w:rFonts w:ascii="Arial" w:eastAsia="Calibri" w:hAnsi="Arial" w:cs="Arial"/>
          <w:bCs/>
          <w:spacing w:val="-1"/>
          <w:szCs w:val="20"/>
        </w:rPr>
        <w:t>cl</w:t>
      </w:r>
      <w:r w:rsidR="00AF1512" w:rsidRPr="00656348">
        <w:rPr>
          <w:rFonts w:ascii="Arial" w:eastAsia="Calibri" w:hAnsi="Arial" w:cs="Arial"/>
          <w:bCs/>
          <w:szCs w:val="20"/>
        </w:rPr>
        <w:t>u</w:t>
      </w:r>
      <w:r w:rsidR="00AF1512" w:rsidRPr="00656348">
        <w:rPr>
          <w:rFonts w:ascii="Arial" w:eastAsia="Calibri" w:hAnsi="Arial" w:cs="Arial"/>
          <w:bCs/>
          <w:spacing w:val="-1"/>
          <w:szCs w:val="20"/>
        </w:rPr>
        <w:t>si</w:t>
      </w:r>
      <w:r w:rsidR="00AF1512" w:rsidRPr="00656348">
        <w:rPr>
          <w:rFonts w:ascii="Arial" w:eastAsia="Calibri" w:hAnsi="Arial" w:cs="Arial"/>
          <w:bCs/>
          <w:szCs w:val="20"/>
        </w:rPr>
        <w:t>on</w:t>
      </w:r>
      <w:r w:rsidR="00AF1512" w:rsidRPr="00656348">
        <w:rPr>
          <w:rFonts w:ascii="Arial" w:eastAsia="Calibri" w:hAnsi="Arial" w:cs="Arial"/>
          <w:bCs/>
          <w:spacing w:val="-8"/>
          <w:szCs w:val="20"/>
        </w:rPr>
        <w:t xml:space="preserve"> </w:t>
      </w:r>
      <w:r w:rsidR="00AF1512" w:rsidRPr="00656348">
        <w:rPr>
          <w:rFonts w:ascii="Arial" w:eastAsia="Calibri" w:hAnsi="Arial" w:cs="Arial"/>
          <w:bCs/>
          <w:szCs w:val="20"/>
        </w:rPr>
        <w:t>of</w:t>
      </w:r>
      <w:proofErr w:type="gramEnd"/>
      <w:r w:rsidR="00AF1512" w:rsidRPr="00656348">
        <w:rPr>
          <w:rFonts w:ascii="Arial" w:eastAsia="Calibri" w:hAnsi="Arial" w:cs="Arial"/>
          <w:bCs/>
          <w:spacing w:val="-7"/>
          <w:szCs w:val="20"/>
        </w:rPr>
        <w:t xml:space="preserve"> </w:t>
      </w:r>
      <w:r w:rsidR="00AF1512" w:rsidRPr="00656348">
        <w:rPr>
          <w:rFonts w:ascii="Arial" w:eastAsia="Calibri" w:hAnsi="Arial" w:cs="Arial"/>
          <w:bCs/>
          <w:szCs w:val="20"/>
        </w:rPr>
        <w:t>th</w:t>
      </w:r>
      <w:r w:rsidR="00AF1512" w:rsidRPr="00656348">
        <w:rPr>
          <w:rFonts w:ascii="Arial" w:eastAsia="Calibri" w:hAnsi="Arial" w:cs="Arial"/>
          <w:bCs/>
          <w:spacing w:val="-1"/>
          <w:szCs w:val="20"/>
        </w:rPr>
        <w:t>i</w:t>
      </w:r>
      <w:r w:rsidR="00AF1512" w:rsidRPr="00656348">
        <w:rPr>
          <w:rFonts w:ascii="Arial" w:eastAsia="Calibri" w:hAnsi="Arial" w:cs="Arial"/>
          <w:bCs/>
          <w:szCs w:val="20"/>
        </w:rPr>
        <w:t>s</w:t>
      </w:r>
      <w:r w:rsidR="00AF1512" w:rsidRPr="00656348">
        <w:rPr>
          <w:rFonts w:ascii="Arial" w:eastAsia="Calibri" w:hAnsi="Arial" w:cs="Arial"/>
          <w:bCs/>
          <w:spacing w:val="-7"/>
          <w:szCs w:val="20"/>
        </w:rPr>
        <w:t xml:space="preserve"> </w:t>
      </w:r>
      <w:r w:rsidR="00AF1512" w:rsidRPr="00656348">
        <w:rPr>
          <w:rFonts w:ascii="Arial" w:eastAsia="Calibri" w:hAnsi="Arial" w:cs="Arial"/>
          <w:bCs/>
          <w:spacing w:val="-1"/>
          <w:szCs w:val="20"/>
        </w:rPr>
        <w:t>se</w:t>
      </w:r>
      <w:r w:rsidR="00AF1512" w:rsidRPr="00656348">
        <w:rPr>
          <w:rFonts w:ascii="Arial" w:eastAsia="Calibri" w:hAnsi="Arial" w:cs="Arial"/>
          <w:bCs/>
          <w:spacing w:val="2"/>
          <w:szCs w:val="20"/>
        </w:rPr>
        <w:t>s</w:t>
      </w:r>
      <w:r w:rsidR="00AF1512" w:rsidRPr="00656348">
        <w:rPr>
          <w:rFonts w:ascii="Arial" w:eastAsia="Calibri" w:hAnsi="Arial" w:cs="Arial"/>
          <w:bCs/>
          <w:spacing w:val="-1"/>
          <w:szCs w:val="20"/>
        </w:rPr>
        <w:t>si</w:t>
      </w:r>
      <w:r w:rsidR="00AF1512" w:rsidRPr="00656348">
        <w:rPr>
          <w:rFonts w:ascii="Arial" w:eastAsia="Calibri" w:hAnsi="Arial" w:cs="Arial"/>
          <w:bCs/>
          <w:spacing w:val="3"/>
          <w:szCs w:val="20"/>
        </w:rPr>
        <w:t>o</w:t>
      </w:r>
      <w:r w:rsidR="00AF1512" w:rsidRPr="00656348">
        <w:rPr>
          <w:rFonts w:ascii="Arial" w:eastAsia="Calibri" w:hAnsi="Arial" w:cs="Arial"/>
          <w:bCs/>
          <w:szCs w:val="20"/>
        </w:rPr>
        <w:t>n,</w:t>
      </w:r>
      <w:r w:rsidR="00AF1512" w:rsidRPr="00656348">
        <w:rPr>
          <w:rFonts w:ascii="Arial" w:eastAsia="Calibri" w:hAnsi="Arial" w:cs="Arial"/>
          <w:bCs/>
          <w:spacing w:val="-8"/>
          <w:szCs w:val="20"/>
        </w:rPr>
        <w:t xml:space="preserve"> </w:t>
      </w:r>
      <w:r w:rsidR="00AF1512" w:rsidRPr="00656348">
        <w:rPr>
          <w:rFonts w:ascii="Arial" w:eastAsia="Calibri" w:hAnsi="Arial" w:cs="Arial"/>
          <w:bCs/>
          <w:spacing w:val="-1"/>
          <w:szCs w:val="20"/>
        </w:rPr>
        <w:t>le</w:t>
      </w:r>
      <w:r w:rsidR="00AF1512" w:rsidRPr="00656348">
        <w:rPr>
          <w:rFonts w:ascii="Arial" w:eastAsia="Calibri" w:hAnsi="Arial" w:cs="Arial"/>
          <w:bCs/>
          <w:spacing w:val="2"/>
          <w:szCs w:val="20"/>
        </w:rPr>
        <w:t>a</w:t>
      </w:r>
      <w:r w:rsidR="00AF1512" w:rsidRPr="00656348">
        <w:rPr>
          <w:rFonts w:ascii="Arial" w:eastAsia="Calibri" w:hAnsi="Arial" w:cs="Arial"/>
          <w:bCs/>
          <w:spacing w:val="-1"/>
          <w:szCs w:val="20"/>
        </w:rPr>
        <w:t>r</w:t>
      </w:r>
      <w:r w:rsidR="00AF1512" w:rsidRPr="00656348">
        <w:rPr>
          <w:rFonts w:ascii="Arial" w:eastAsia="Calibri" w:hAnsi="Arial" w:cs="Arial"/>
          <w:bCs/>
          <w:szCs w:val="20"/>
        </w:rPr>
        <w:t>n</w:t>
      </w:r>
      <w:r w:rsidR="00AF1512" w:rsidRPr="00656348">
        <w:rPr>
          <w:rFonts w:ascii="Arial" w:eastAsia="Calibri" w:hAnsi="Arial" w:cs="Arial"/>
          <w:bCs/>
          <w:spacing w:val="-1"/>
          <w:szCs w:val="20"/>
        </w:rPr>
        <w:t>e</w:t>
      </w:r>
      <w:r w:rsidR="00AF1512" w:rsidRPr="00656348">
        <w:rPr>
          <w:rFonts w:ascii="Arial" w:eastAsia="Calibri" w:hAnsi="Arial" w:cs="Arial"/>
          <w:bCs/>
          <w:spacing w:val="1"/>
          <w:szCs w:val="20"/>
        </w:rPr>
        <w:t>r</w:t>
      </w:r>
      <w:r w:rsidR="00AF1512" w:rsidRPr="00656348">
        <w:rPr>
          <w:rFonts w:ascii="Arial" w:eastAsia="Calibri" w:hAnsi="Arial" w:cs="Arial"/>
          <w:bCs/>
          <w:szCs w:val="20"/>
        </w:rPr>
        <w:t>s</w:t>
      </w:r>
      <w:r w:rsidR="00AF1512" w:rsidRPr="00656348">
        <w:rPr>
          <w:rFonts w:ascii="Arial" w:eastAsia="Calibri" w:hAnsi="Arial" w:cs="Arial"/>
          <w:bCs/>
          <w:spacing w:val="-8"/>
          <w:szCs w:val="20"/>
        </w:rPr>
        <w:t xml:space="preserve"> </w:t>
      </w:r>
      <w:r w:rsidR="00AF1512" w:rsidRPr="00656348">
        <w:rPr>
          <w:rFonts w:ascii="Arial" w:eastAsia="Calibri" w:hAnsi="Arial" w:cs="Arial"/>
          <w:bCs/>
          <w:spacing w:val="3"/>
          <w:szCs w:val="20"/>
        </w:rPr>
        <w:t>w</w:t>
      </w:r>
      <w:r w:rsidR="00AF1512" w:rsidRPr="00656348">
        <w:rPr>
          <w:rFonts w:ascii="Arial" w:eastAsia="Calibri" w:hAnsi="Arial" w:cs="Arial"/>
          <w:bCs/>
          <w:spacing w:val="-1"/>
          <w:szCs w:val="20"/>
        </w:rPr>
        <w:t>il</w:t>
      </w:r>
      <w:r w:rsidR="00AF1512" w:rsidRPr="00656348">
        <w:rPr>
          <w:rFonts w:ascii="Arial" w:eastAsia="Calibri" w:hAnsi="Arial" w:cs="Arial"/>
          <w:bCs/>
          <w:szCs w:val="20"/>
        </w:rPr>
        <w:t>l</w:t>
      </w:r>
      <w:r w:rsidR="00AF1512" w:rsidRPr="00656348">
        <w:rPr>
          <w:rFonts w:ascii="Arial" w:eastAsia="Calibri" w:hAnsi="Arial" w:cs="Arial"/>
          <w:bCs/>
          <w:spacing w:val="-8"/>
          <w:szCs w:val="20"/>
        </w:rPr>
        <w:t xml:space="preserve"> </w:t>
      </w:r>
      <w:r w:rsidR="00AF1512" w:rsidRPr="00656348">
        <w:rPr>
          <w:rFonts w:ascii="Arial" w:eastAsia="Calibri" w:hAnsi="Arial" w:cs="Arial"/>
          <w:bCs/>
          <w:szCs w:val="20"/>
        </w:rPr>
        <w:t>be</w:t>
      </w:r>
      <w:r w:rsidR="00AF1512" w:rsidRPr="00656348">
        <w:rPr>
          <w:rFonts w:ascii="Arial" w:eastAsia="Calibri" w:hAnsi="Arial" w:cs="Arial"/>
          <w:bCs/>
          <w:spacing w:val="-9"/>
          <w:szCs w:val="20"/>
        </w:rPr>
        <w:t xml:space="preserve"> </w:t>
      </w:r>
      <w:r w:rsidR="00AF1512" w:rsidRPr="00656348">
        <w:rPr>
          <w:rFonts w:ascii="Arial" w:eastAsia="Calibri" w:hAnsi="Arial" w:cs="Arial"/>
          <w:bCs/>
          <w:spacing w:val="-1"/>
          <w:szCs w:val="20"/>
        </w:rPr>
        <w:t>a</w:t>
      </w:r>
      <w:r w:rsidR="00AF1512" w:rsidRPr="00656348">
        <w:rPr>
          <w:rFonts w:ascii="Arial" w:eastAsia="Calibri" w:hAnsi="Arial" w:cs="Arial"/>
          <w:bCs/>
          <w:szCs w:val="20"/>
        </w:rPr>
        <w:t>b</w:t>
      </w:r>
      <w:r w:rsidR="00AF1512" w:rsidRPr="00656348">
        <w:rPr>
          <w:rFonts w:ascii="Arial" w:eastAsia="Calibri" w:hAnsi="Arial" w:cs="Arial"/>
          <w:bCs/>
          <w:spacing w:val="-1"/>
          <w:szCs w:val="20"/>
        </w:rPr>
        <w:t>l</w:t>
      </w:r>
      <w:r w:rsidR="00AF1512" w:rsidRPr="00656348">
        <w:rPr>
          <w:rFonts w:ascii="Arial" w:eastAsia="Calibri" w:hAnsi="Arial" w:cs="Arial"/>
          <w:bCs/>
          <w:szCs w:val="20"/>
        </w:rPr>
        <w:t>e</w:t>
      </w:r>
      <w:r w:rsidR="00AF1512" w:rsidRPr="00656348">
        <w:rPr>
          <w:rFonts w:ascii="Arial" w:eastAsia="Calibri" w:hAnsi="Arial" w:cs="Arial"/>
          <w:bCs/>
          <w:spacing w:val="-8"/>
          <w:szCs w:val="20"/>
        </w:rPr>
        <w:t xml:space="preserve"> </w:t>
      </w:r>
      <w:r w:rsidR="00AF1512" w:rsidRPr="00656348">
        <w:rPr>
          <w:rFonts w:ascii="Arial" w:eastAsia="Calibri" w:hAnsi="Arial" w:cs="Arial"/>
          <w:bCs/>
          <w:szCs w:val="20"/>
        </w:rPr>
        <w:t>to:</w:t>
      </w:r>
    </w:p>
    <w:p w:rsidR="002C2AB3" w:rsidRDefault="002C2AB3" w:rsidP="002C2AB3">
      <w:pPr>
        <w:pStyle w:val="ListParagraph"/>
        <w:widowControl w:val="0"/>
        <w:numPr>
          <w:ilvl w:val="0"/>
          <w:numId w:val="35"/>
        </w:numPr>
        <w:tabs>
          <w:tab w:val="left" w:pos="72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Utilize the information shared to improve outcomes in Optimal ESRD Starts;</w:t>
      </w:r>
    </w:p>
    <w:p w:rsidR="002C2AB3" w:rsidRDefault="002C2AB3" w:rsidP="002C2AB3">
      <w:pPr>
        <w:pStyle w:val="ListParagraph"/>
        <w:widowControl w:val="0"/>
        <w:numPr>
          <w:ilvl w:val="0"/>
          <w:numId w:val="35"/>
        </w:numPr>
        <w:tabs>
          <w:tab w:val="left" w:pos="72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hAnsi="Arial" w:cs="Arial"/>
        </w:rPr>
        <w:t>Increase accurate staging of CKD and use of prediction models;</w:t>
      </w:r>
    </w:p>
    <w:p w:rsidR="002C2AB3" w:rsidRDefault="002C2AB3" w:rsidP="002C2AB3">
      <w:pPr>
        <w:pStyle w:val="ListParagraph"/>
        <w:widowControl w:val="0"/>
        <w:numPr>
          <w:ilvl w:val="0"/>
          <w:numId w:val="35"/>
        </w:numPr>
        <w:tabs>
          <w:tab w:val="left" w:pos="72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hAnsi="Arial" w:cs="Arial"/>
        </w:rPr>
        <w:t xml:space="preserve">Engage patients with progressive CKD who chooses the path to renal replacement therapy using shared decision making; </w:t>
      </w:r>
    </w:p>
    <w:p w:rsidR="002C2AB3" w:rsidRDefault="002C2AB3" w:rsidP="002C2AB3">
      <w:pPr>
        <w:pStyle w:val="ListParagraph"/>
        <w:widowControl w:val="0"/>
        <w:numPr>
          <w:ilvl w:val="0"/>
          <w:numId w:val="35"/>
        </w:numPr>
        <w:tabs>
          <w:tab w:val="left" w:pos="72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hAnsi="Arial" w:cs="Arial"/>
        </w:rPr>
        <w:t xml:space="preserve">Coordinating surgical and clinical services to support patients in their care. </w:t>
      </w:r>
    </w:p>
    <w:p w:rsidR="00AF1512" w:rsidRDefault="00AF1512" w:rsidP="009E58D2">
      <w:pPr>
        <w:widowControl w:val="0"/>
        <w:tabs>
          <w:tab w:val="left" w:pos="72"/>
          <w:tab w:val="center" w:pos="4320"/>
          <w:tab w:val="right" w:pos="8640"/>
        </w:tabs>
        <w:spacing w:after="0" w:line="240" w:lineRule="auto"/>
        <w:ind w:left="540"/>
        <w:contextualSpacing/>
        <w:rPr>
          <w:rFonts w:ascii="Arial" w:eastAsia="Times New Roman" w:hAnsi="Arial" w:cs="Arial"/>
          <w:bCs/>
        </w:rPr>
      </w:pPr>
    </w:p>
    <w:p w:rsidR="009E58D2" w:rsidRPr="00411329" w:rsidRDefault="00411329" w:rsidP="00411329">
      <w:pPr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656348">
        <w:rPr>
          <w:rFonts w:ascii="Arial" w:eastAsia="Calibri" w:hAnsi="Arial" w:cs="Arial"/>
          <w:b/>
          <w:color w:val="000099"/>
          <w:sz w:val="24"/>
        </w:rPr>
        <w:t>AGENDA</w:t>
      </w:r>
    </w:p>
    <w:tbl>
      <w:tblPr>
        <w:tblW w:w="11314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6199"/>
        <w:gridCol w:w="3230"/>
      </w:tblGrid>
      <w:tr w:rsidR="00656348" w:rsidRPr="00656348" w:rsidTr="007D2D01">
        <w:trPr>
          <w:trHeight w:val="332"/>
          <w:tblHeader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002060"/>
            <w:vAlign w:val="center"/>
          </w:tcPr>
          <w:p w:rsidR="00656348" w:rsidRPr="00656348" w:rsidRDefault="00656348" w:rsidP="00AF151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656348">
              <w:rPr>
                <w:rFonts w:ascii="Arial" w:eastAsia="Times New Roman" w:hAnsi="Arial" w:cs="Arial"/>
                <w:b/>
                <w:bCs/>
                <w:color w:val="FFFFFF"/>
              </w:rPr>
              <w:t>TIME</w:t>
            </w:r>
          </w:p>
        </w:tc>
        <w:tc>
          <w:tcPr>
            <w:tcW w:w="6199" w:type="dxa"/>
            <w:tcBorders>
              <w:top w:val="single" w:sz="4" w:space="0" w:color="auto"/>
              <w:bottom w:val="single" w:sz="6" w:space="0" w:color="000000"/>
            </w:tcBorders>
            <w:shd w:val="clear" w:color="auto" w:fill="002060"/>
            <w:vAlign w:val="center"/>
          </w:tcPr>
          <w:p w:rsidR="00656348" w:rsidRPr="00656348" w:rsidRDefault="00656348" w:rsidP="00AF151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656348">
              <w:rPr>
                <w:rFonts w:ascii="Arial" w:eastAsia="Times New Roman" w:hAnsi="Arial" w:cs="Arial"/>
                <w:b/>
                <w:bCs/>
                <w:color w:val="FFFFFF"/>
              </w:rPr>
              <w:t>TOPIC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02060"/>
            <w:vAlign w:val="center"/>
          </w:tcPr>
          <w:p w:rsidR="00656348" w:rsidRPr="00656348" w:rsidRDefault="00316E3C" w:rsidP="00AF151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PRESENTER</w:t>
            </w:r>
          </w:p>
        </w:tc>
      </w:tr>
      <w:tr w:rsidR="003766DA" w:rsidRPr="00656348" w:rsidTr="007D2D01">
        <w:trPr>
          <w:trHeight w:val="737"/>
          <w:jc w:val="center"/>
        </w:trPr>
        <w:tc>
          <w:tcPr>
            <w:tcW w:w="1885" w:type="dxa"/>
            <w:shd w:val="clear" w:color="auto" w:fill="DDD9C3" w:themeFill="background2" w:themeFillShade="E6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766DA" w:rsidRDefault="003766DA" w:rsidP="00AF151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7:45 – 8:15</w:t>
            </w:r>
          </w:p>
          <w:p w:rsidR="003766DA" w:rsidRPr="00656348" w:rsidRDefault="003766DA" w:rsidP="00AF151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(30 min)</w:t>
            </w:r>
          </w:p>
        </w:tc>
        <w:tc>
          <w:tcPr>
            <w:tcW w:w="6199" w:type="dxa"/>
            <w:shd w:val="clear" w:color="auto" w:fill="DDD9C3" w:themeFill="background2" w:themeFillShade="E6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766DA" w:rsidRPr="00656348" w:rsidRDefault="003766DA" w:rsidP="00AF1512">
            <w:pPr>
              <w:widowControl w:val="0"/>
              <w:tabs>
                <w:tab w:val="left" w:pos="72"/>
                <w:tab w:val="left" w:pos="252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2060"/>
              </w:rPr>
            </w:pPr>
            <w:r>
              <w:rPr>
                <w:rFonts w:ascii="Arial" w:eastAsia="Times New Roman" w:hAnsi="Arial" w:cs="Arial"/>
                <w:b/>
                <w:color w:val="002060"/>
              </w:rPr>
              <w:t xml:space="preserve">Breakfast </w:t>
            </w:r>
          </w:p>
        </w:tc>
        <w:tc>
          <w:tcPr>
            <w:tcW w:w="3230" w:type="dxa"/>
            <w:shd w:val="clear" w:color="auto" w:fill="DDD9C3" w:themeFill="background2" w:themeFillShade="E6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766DA" w:rsidRPr="00656348" w:rsidRDefault="003766DA" w:rsidP="00AF1512">
            <w:pPr>
              <w:widowControl w:val="0"/>
              <w:tabs>
                <w:tab w:val="left" w:pos="72"/>
                <w:tab w:val="left" w:pos="252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2060"/>
              </w:rPr>
            </w:pPr>
          </w:p>
        </w:tc>
      </w:tr>
      <w:tr w:rsidR="0005354F" w:rsidRPr="00656348" w:rsidTr="007D2D01">
        <w:trPr>
          <w:trHeight w:val="638"/>
          <w:jc w:val="center"/>
        </w:trPr>
        <w:tc>
          <w:tcPr>
            <w:tcW w:w="188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354F" w:rsidRPr="00656348" w:rsidRDefault="0005354F" w:rsidP="0005354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bookmarkStart w:id="0" w:name="_Hlk506310402"/>
            <w:r>
              <w:rPr>
                <w:rFonts w:ascii="Arial" w:eastAsia="Times New Roman" w:hAnsi="Arial" w:cs="Arial"/>
                <w:bCs/>
              </w:rPr>
              <w:t>8:15 – 9:15</w:t>
            </w:r>
          </w:p>
          <w:p w:rsidR="0005354F" w:rsidRPr="004A0374" w:rsidRDefault="0005354F" w:rsidP="004A0374">
            <w:pPr>
              <w:pStyle w:val="ListParagraph"/>
              <w:widowControl w:val="0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4A0374">
              <w:rPr>
                <w:rFonts w:ascii="Arial" w:eastAsia="Times New Roman" w:hAnsi="Arial" w:cs="Arial"/>
                <w:bCs/>
              </w:rPr>
              <w:t>min)</w:t>
            </w:r>
          </w:p>
        </w:tc>
        <w:tc>
          <w:tcPr>
            <w:tcW w:w="619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A0374" w:rsidRDefault="00A37632" w:rsidP="00E23DCC">
            <w:pPr>
              <w:tabs>
                <w:tab w:val="left" w:pos="72"/>
                <w:tab w:val="center" w:pos="4320"/>
                <w:tab w:val="right" w:pos="8640"/>
              </w:tabs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Hot Topic: </w:t>
            </w:r>
            <w:r w:rsidR="00147D4E" w:rsidRPr="00147D4E">
              <w:rPr>
                <w:rFonts w:ascii="Arial" w:eastAsia="Times New Roman" w:hAnsi="Arial" w:cs="Arial"/>
                <w:b/>
                <w:bCs/>
              </w:rPr>
              <w:t xml:space="preserve">What's new </w:t>
            </w:r>
            <w:r>
              <w:rPr>
                <w:rFonts w:ascii="Arial" w:eastAsia="Times New Roman" w:hAnsi="Arial" w:cs="Arial"/>
                <w:b/>
                <w:bCs/>
              </w:rPr>
              <w:t>in</w:t>
            </w:r>
            <w:r w:rsidR="003F7534">
              <w:rPr>
                <w:rFonts w:ascii="Arial" w:eastAsia="Times New Roman" w:hAnsi="Arial" w:cs="Arial"/>
                <w:b/>
                <w:bCs/>
              </w:rPr>
              <w:t xml:space="preserve"> the</w:t>
            </w:r>
            <w:r w:rsidR="00147D4E" w:rsidRPr="00147D4E">
              <w:rPr>
                <w:rFonts w:ascii="Arial" w:eastAsia="Times New Roman" w:hAnsi="Arial" w:cs="Arial"/>
                <w:b/>
                <w:bCs/>
              </w:rPr>
              <w:t xml:space="preserve"> hemodialysis access world</w:t>
            </w:r>
          </w:p>
          <w:p w:rsidR="00147D4E" w:rsidRPr="004A0374" w:rsidRDefault="00147D4E" w:rsidP="00E23DCC">
            <w:pPr>
              <w:pStyle w:val="ListParagraph"/>
              <w:numPr>
                <w:ilvl w:val="0"/>
                <w:numId w:val="34"/>
              </w:numPr>
              <w:tabs>
                <w:tab w:val="left" w:pos="72"/>
                <w:tab w:val="center" w:pos="4320"/>
                <w:tab w:val="right" w:pos="8640"/>
              </w:tabs>
              <w:ind w:left="421" w:hanging="421"/>
              <w:rPr>
                <w:rFonts w:ascii="Arial" w:eastAsia="Times New Roman" w:hAnsi="Arial" w:cs="Arial"/>
                <w:bCs/>
              </w:rPr>
            </w:pPr>
            <w:r w:rsidRPr="004A0374">
              <w:rPr>
                <w:rFonts w:ascii="Arial" w:eastAsia="Times New Roman" w:hAnsi="Arial" w:cs="Arial"/>
                <w:bCs/>
              </w:rPr>
              <w:t>Review recent literature, professional society guidelines and recommendations for hemodialysis vascular access placement and maintenance</w:t>
            </w:r>
          </w:p>
          <w:p w:rsidR="0005354F" w:rsidRPr="00147D4E" w:rsidRDefault="0005354F" w:rsidP="00147D4E">
            <w:pPr>
              <w:pStyle w:val="ListParagraph"/>
              <w:tabs>
                <w:tab w:val="left" w:pos="72"/>
                <w:tab w:val="center" w:pos="4320"/>
                <w:tab w:val="right" w:pos="8640"/>
              </w:tabs>
              <w:spacing w:after="0" w:line="240" w:lineRule="auto"/>
              <w:ind w:left="432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23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354F" w:rsidRPr="00D2639B" w:rsidRDefault="00E53BD8" w:rsidP="0005354F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2639B">
              <w:rPr>
                <w:rFonts w:ascii="Arial" w:eastAsia="Times New Roman" w:hAnsi="Arial" w:cs="Arial"/>
                <w:b/>
              </w:rPr>
              <w:t>Brad Hill, MD</w:t>
            </w:r>
            <w:r w:rsidR="0005354F" w:rsidRPr="00D2639B">
              <w:rPr>
                <w:rFonts w:ascii="Arial" w:eastAsia="Times New Roman" w:hAnsi="Arial" w:cs="Arial"/>
                <w:b/>
              </w:rPr>
              <w:br/>
            </w:r>
          </w:p>
        </w:tc>
      </w:tr>
      <w:tr w:rsidR="0005354F" w:rsidRPr="00656348" w:rsidTr="007D2D01">
        <w:trPr>
          <w:trHeight w:val="638"/>
          <w:jc w:val="center"/>
        </w:trPr>
        <w:tc>
          <w:tcPr>
            <w:tcW w:w="188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354F" w:rsidRPr="00656348" w:rsidRDefault="0005354F" w:rsidP="0005354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bookmarkStart w:id="1" w:name="_Hlk506310740"/>
            <w:bookmarkEnd w:id="0"/>
            <w:r>
              <w:rPr>
                <w:rFonts w:ascii="Arial" w:eastAsia="Times New Roman" w:hAnsi="Arial" w:cs="Arial"/>
                <w:bCs/>
              </w:rPr>
              <w:t>9:15 – 10:15</w:t>
            </w:r>
          </w:p>
          <w:p w:rsidR="0005354F" w:rsidRDefault="0005354F" w:rsidP="0005354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(60</w:t>
            </w:r>
            <w:r w:rsidRPr="00656348">
              <w:rPr>
                <w:rFonts w:ascii="Arial" w:eastAsia="Times New Roman" w:hAnsi="Arial" w:cs="Arial"/>
                <w:bCs/>
              </w:rPr>
              <w:t xml:space="preserve"> min)</w:t>
            </w:r>
          </w:p>
        </w:tc>
        <w:tc>
          <w:tcPr>
            <w:tcW w:w="619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47D4E" w:rsidRDefault="00147D4E" w:rsidP="00147D4E">
            <w:pPr>
              <w:widowControl w:val="0"/>
              <w:tabs>
                <w:tab w:val="left" w:pos="72"/>
                <w:tab w:val="left" w:pos="252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PD Catheter Placemen</w:t>
            </w:r>
            <w:r w:rsidR="00A37632">
              <w:rPr>
                <w:rFonts w:ascii="Arial" w:eastAsia="Times New Roman" w:hAnsi="Arial" w:cs="Arial"/>
                <w:b/>
                <w:bCs/>
              </w:rPr>
              <w:t>t by Interventional Radiology</w:t>
            </w:r>
          </w:p>
          <w:p w:rsidR="0005354F" w:rsidRPr="0016729A" w:rsidRDefault="00E53BD8" w:rsidP="00147D4E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2"/>
                <w:tab w:val="left" w:pos="252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47D4E">
              <w:rPr>
                <w:rFonts w:ascii="Arial" w:eastAsia="Times New Roman" w:hAnsi="Arial" w:cs="Arial"/>
                <w:bCs/>
              </w:rPr>
              <w:t>Valuable Options</w:t>
            </w:r>
            <w:r w:rsidR="00E53A02" w:rsidRPr="00147D4E">
              <w:rPr>
                <w:rFonts w:ascii="Arial" w:eastAsia="Times New Roman" w:hAnsi="Arial" w:cs="Arial"/>
                <w:bCs/>
              </w:rPr>
              <w:t xml:space="preserve"> for G</w:t>
            </w:r>
            <w:r w:rsidR="00147D4E" w:rsidRPr="00147D4E">
              <w:rPr>
                <w:rFonts w:ascii="Arial" w:eastAsia="Times New Roman" w:hAnsi="Arial" w:cs="Arial"/>
                <w:bCs/>
              </w:rPr>
              <w:t xml:space="preserve">rowing </w:t>
            </w:r>
            <w:r w:rsidRPr="00147D4E">
              <w:rPr>
                <w:rFonts w:ascii="Arial" w:eastAsia="Times New Roman" w:hAnsi="Arial" w:cs="Arial"/>
                <w:bCs/>
              </w:rPr>
              <w:t>PD program</w:t>
            </w:r>
            <w:r w:rsidR="00A37632">
              <w:rPr>
                <w:rFonts w:ascii="Arial" w:eastAsia="Times New Roman" w:hAnsi="Arial" w:cs="Arial"/>
                <w:bCs/>
              </w:rPr>
              <w:t>s</w:t>
            </w:r>
          </w:p>
          <w:p w:rsidR="0016729A" w:rsidRPr="00147D4E" w:rsidRDefault="0016729A" w:rsidP="0016729A">
            <w:pPr>
              <w:pStyle w:val="ListParagraph"/>
              <w:widowControl w:val="0"/>
              <w:tabs>
                <w:tab w:val="left" w:pos="72"/>
                <w:tab w:val="left" w:pos="252"/>
                <w:tab w:val="center" w:pos="4320"/>
                <w:tab w:val="right" w:pos="8640"/>
              </w:tabs>
              <w:spacing w:after="0" w:line="240" w:lineRule="auto"/>
              <w:ind w:left="432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3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354F" w:rsidRPr="00D2639B" w:rsidRDefault="00014BB0" w:rsidP="0005354F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2639B">
              <w:rPr>
                <w:rFonts w:ascii="Arial" w:eastAsia="Times New Roman" w:hAnsi="Arial" w:cs="Arial"/>
                <w:b/>
              </w:rPr>
              <w:t>Da</w:t>
            </w:r>
            <w:r w:rsidR="0005354F" w:rsidRPr="00D2639B">
              <w:rPr>
                <w:rFonts w:ascii="Arial" w:eastAsia="Times New Roman" w:hAnsi="Arial" w:cs="Arial"/>
                <w:b/>
              </w:rPr>
              <w:t>nny Wang, MD</w:t>
            </w:r>
          </w:p>
          <w:p w:rsidR="0005354F" w:rsidRPr="00D2639B" w:rsidRDefault="0005354F" w:rsidP="00CD49EF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/>
              </w:rPr>
            </w:pPr>
          </w:p>
        </w:tc>
      </w:tr>
      <w:bookmarkEnd w:id="1"/>
      <w:tr w:rsidR="0005354F" w:rsidRPr="00656348" w:rsidTr="007D2D01">
        <w:trPr>
          <w:trHeight w:val="485"/>
          <w:jc w:val="center"/>
        </w:trPr>
        <w:tc>
          <w:tcPr>
            <w:tcW w:w="1885" w:type="dxa"/>
            <w:shd w:val="clear" w:color="auto" w:fill="DDD9C3" w:themeFill="background2" w:themeFillShade="E6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354F" w:rsidRPr="00656348" w:rsidRDefault="0005354F" w:rsidP="0005354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10:15 – 10:30</w:t>
            </w:r>
          </w:p>
          <w:p w:rsidR="0005354F" w:rsidRPr="00656348" w:rsidRDefault="0005354F" w:rsidP="0005354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(15</w:t>
            </w:r>
            <w:r w:rsidRPr="00656348">
              <w:rPr>
                <w:rFonts w:ascii="Arial" w:eastAsia="Times New Roman" w:hAnsi="Arial" w:cs="Arial"/>
                <w:bCs/>
              </w:rPr>
              <w:t xml:space="preserve"> min)</w:t>
            </w:r>
          </w:p>
        </w:tc>
        <w:tc>
          <w:tcPr>
            <w:tcW w:w="6199" w:type="dxa"/>
            <w:shd w:val="clear" w:color="auto" w:fill="DDD9C3" w:themeFill="background2" w:themeFillShade="E6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354F" w:rsidRPr="00FB12D9" w:rsidRDefault="0005354F" w:rsidP="0005354F">
            <w:pPr>
              <w:tabs>
                <w:tab w:val="left" w:pos="72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FB12D9">
              <w:rPr>
                <w:rFonts w:ascii="Arial" w:eastAsia="Times New Roman" w:hAnsi="Arial" w:cs="Arial"/>
                <w:b/>
              </w:rPr>
              <w:t>Break</w:t>
            </w:r>
          </w:p>
          <w:p w:rsidR="0005354F" w:rsidRPr="00FB12D9" w:rsidRDefault="0005354F" w:rsidP="0005354F">
            <w:pPr>
              <w:tabs>
                <w:tab w:val="left" w:pos="72"/>
                <w:tab w:val="center" w:pos="4320"/>
                <w:tab w:val="right" w:pos="8640"/>
              </w:tabs>
              <w:spacing w:after="0" w:line="240" w:lineRule="auto"/>
              <w:ind w:left="432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230" w:type="dxa"/>
            <w:shd w:val="clear" w:color="auto" w:fill="DDD9C3" w:themeFill="background2" w:themeFillShade="E6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354F" w:rsidRPr="00D2639B" w:rsidRDefault="0005354F" w:rsidP="0005354F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/>
              </w:rPr>
            </w:pPr>
          </w:p>
        </w:tc>
      </w:tr>
      <w:tr w:rsidR="0005354F" w:rsidRPr="00656348" w:rsidTr="007D2D01">
        <w:trPr>
          <w:trHeight w:val="1124"/>
          <w:jc w:val="center"/>
        </w:trPr>
        <w:tc>
          <w:tcPr>
            <w:tcW w:w="188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354F" w:rsidRPr="00656348" w:rsidRDefault="0005354F" w:rsidP="0005354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bookmarkStart w:id="2" w:name="_Hlk506310808"/>
            <w:r>
              <w:rPr>
                <w:rFonts w:ascii="Arial" w:eastAsia="Times New Roman" w:hAnsi="Arial" w:cs="Arial"/>
                <w:bCs/>
              </w:rPr>
              <w:t>10:30 – 11:30</w:t>
            </w:r>
          </w:p>
          <w:p w:rsidR="0005354F" w:rsidRPr="00656348" w:rsidRDefault="0005354F" w:rsidP="0005354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(60</w:t>
            </w:r>
            <w:r w:rsidRPr="00656348">
              <w:rPr>
                <w:rFonts w:ascii="Arial" w:eastAsia="Times New Roman" w:hAnsi="Arial" w:cs="Arial"/>
                <w:bCs/>
              </w:rPr>
              <w:t xml:space="preserve"> min)</w:t>
            </w:r>
          </w:p>
        </w:tc>
        <w:tc>
          <w:tcPr>
            <w:tcW w:w="619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47D4E" w:rsidRDefault="00147D4E" w:rsidP="00CD49EF">
            <w:pPr>
              <w:widowControl w:val="0"/>
              <w:tabs>
                <w:tab w:val="left" w:pos="72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 xml:space="preserve">Outcomes of </w:t>
            </w:r>
            <w:r w:rsidR="00A37632">
              <w:rPr>
                <w:rFonts w:ascii="Arial" w:eastAsia="Times New Roman" w:hAnsi="Arial" w:cs="Arial"/>
                <w:b/>
              </w:rPr>
              <w:t>the T</w:t>
            </w:r>
            <w:r>
              <w:rPr>
                <w:rFonts w:ascii="Arial" w:eastAsia="Times New Roman" w:hAnsi="Arial" w:cs="Arial"/>
                <w:b/>
              </w:rPr>
              <w:t xml:space="preserve">HRIVE PD </w:t>
            </w:r>
            <w:r w:rsidR="002264D9" w:rsidRPr="00E53A02">
              <w:rPr>
                <w:rFonts w:ascii="Arial" w:eastAsia="Times New Roman" w:hAnsi="Arial" w:cs="Arial"/>
                <w:b/>
              </w:rPr>
              <w:t>study</w:t>
            </w:r>
            <w:r w:rsidR="00CD49EF" w:rsidRPr="00E53A02">
              <w:rPr>
                <w:rFonts w:ascii="Arial" w:eastAsia="Times New Roman" w:hAnsi="Arial" w:cs="Arial"/>
                <w:b/>
              </w:rPr>
              <w:t>:</w:t>
            </w:r>
            <w:r w:rsidR="00CD49EF" w:rsidRPr="00FB12D9">
              <w:rPr>
                <w:rFonts w:ascii="Arial" w:eastAsia="Times New Roman" w:hAnsi="Arial" w:cs="Arial"/>
              </w:rPr>
              <w:t xml:space="preserve"> </w:t>
            </w:r>
          </w:p>
          <w:p w:rsidR="00E53A02" w:rsidRPr="00147D4E" w:rsidRDefault="00CD49EF" w:rsidP="00147D4E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2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147D4E">
              <w:rPr>
                <w:rFonts w:ascii="Arial" w:eastAsia="Times New Roman" w:hAnsi="Arial" w:cs="Arial"/>
              </w:rPr>
              <w:t xml:space="preserve">Review </w:t>
            </w:r>
            <w:r w:rsidR="00147D4E">
              <w:rPr>
                <w:rFonts w:ascii="Arial" w:eastAsia="Times New Roman" w:hAnsi="Arial" w:cs="Arial"/>
              </w:rPr>
              <w:t xml:space="preserve">PD </w:t>
            </w:r>
            <w:r w:rsidRPr="00147D4E">
              <w:rPr>
                <w:rFonts w:ascii="Arial" w:eastAsia="Times New Roman" w:hAnsi="Arial" w:cs="Arial"/>
              </w:rPr>
              <w:t xml:space="preserve">outcomes </w:t>
            </w:r>
            <w:r w:rsidR="00147D4E">
              <w:rPr>
                <w:rFonts w:ascii="Arial" w:eastAsia="Times New Roman" w:hAnsi="Arial" w:cs="Arial"/>
              </w:rPr>
              <w:t>from T</w:t>
            </w:r>
            <w:r w:rsidR="00A37632">
              <w:rPr>
                <w:rFonts w:ascii="Arial" w:eastAsia="Times New Roman" w:hAnsi="Arial" w:cs="Arial"/>
              </w:rPr>
              <w:t>H</w:t>
            </w:r>
            <w:r w:rsidR="00147D4E">
              <w:rPr>
                <w:rFonts w:ascii="Arial" w:eastAsia="Times New Roman" w:hAnsi="Arial" w:cs="Arial"/>
              </w:rPr>
              <w:t>RIVE PD data</w:t>
            </w:r>
          </w:p>
          <w:p w:rsidR="00CD49EF" w:rsidRPr="00147D4E" w:rsidRDefault="00147D4E" w:rsidP="00147D4E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2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Discuss opportunities to promote</w:t>
            </w:r>
            <w:r w:rsidR="00CD49EF" w:rsidRPr="00147D4E">
              <w:rPr>
                <w:rFonts w:ascii="Arial" w:eastAsia="Times New Roman" w:hAnsi="Arial" w:cs="Arial"/>
              </w:rPr>
              <w:t xml:space="preserve"> </w:t>
            </w:r>
            <w:r w:rsidR="00A37632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“PD F</w:t>
            </w:r>
            <w:r w:rsidR="00CD49EF" w:rsidRPr="00147D4E">
              <w:rPr>
                <w:rFonts w:ascii="Arial" w:eastAsia="Times New Roman" w:hAnsi="Arial" w:cs="Arial"/>
              </w:rPr>
              <w:t>irst</w:t>
            </w:r>
            <w:r>
              <w:rPr>
                <w:rFonts w:ascii="Arial" w:eastAsia="Times New Roman" w:hAnsi="Arial" w:cs="Arial"/>
              </w:rPr>
              <w:t>”</w:t>
            </w:r>
            <w:r w:rsidR="00CD49EF" w:rsidRPr="00147D4E">
              <w:rPr>
                <w:rFonts w:ascii="Arial" w:eastAsia="Times New Roman" w:hAnsi="Arial" w:cs="Arial"/>
              </w:rPr>
              <w:t xml:space="preserve"> policy</w:t>
            </w:r>
            <w:r>
              <w:rPr>
                <w:rFonts w:ascii="Arial" w:eastAsia="Times New Roman" w:hAnsi="Arial" w:cs="Arial"/>
              </w:rPr>
              <w:t xml:space="preserve"> in patient selection and education</w:t>
            </w:r>
          </w:p>
        </w:tc>
        <w:tc>
          <w:tcPr>
            <w:tcW w:w="323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354F" w:rsidRPr="00D2639B" w:rsidRDefault="002264D9" w:rsidP="0005354F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/>
              </w:rPr>
            </w:pPr>
            <w:r w:rsidRPr="00D2639B">
              <w:rPr>
                <w:rFonts w:ascii="Arial" w:eastAsia="Times New Roman" w:hAnsi="Arial" w:cs="Arial"/>
                <w:b/>
              </w:rPr>
              <w:t>Sijie Zheng</w:t>
            </w:r>
            <w:r w:rsidR="00076734">
              <w:rPr>
                <w:rFonts w:ascii="Arial" w:eastAsia="Times New Roman" w:hAnsi="Arial" w:cs="Arial"/>
                <w:b/>
              </w:rPr>
              <w:t>,</w:t>
            </w:r>
            <w:r w:rsidRPr="00D2639B">
              <w:rPr>
                <w:rFonts w:ascii="Arial" w:eastAsia="Times New Roman" w:hAnsi="Arial" w:cs="Arial"/>
                <w:b/>
              </w:rPr>
              <w:t xml:space="preserve"> MD</w:t>
            </w:r>
          </w:p>
        </w:tc>
      </w:tr>
      <w:bookmarkEnd w:id="2"/>
      <w:tr w:rsidR="0005354F" w:rsidRPr="00656348" w:rsidTr="007D2D01">
        <w:trPr>
          <w:trHeight w:val="1124"/>
          <w:jc w:val="center"/>
        </w:trPr>
        <w:tc>
          <w:tcPr>
            <w:tcW w:w="188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354F" w:rsidRPr="00656348" w:rsidRDefault="0005354F" w:rsidP="0005354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11:30 – 12:30</w:t>
            </w:r>
          </w:p>
          <w:p w:rsidR="0005354F" w:rsidRDefault="0005354F" w:rsidP="0005354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(60</w:t>
            </w:r>
            <w:r w:rsidRPr="00656348">
              <w:rPr>
                <w:rFonts w:ascii="Arial" w:eastAsia="Times New Roman" w:hAnsi="Arial" w:cs="Arial"/>
                <w:bCs/>
              </w:rPr>
              <w:t xml:space="preserve"> min)</w:t>
            </w:r>
          </w:p>
        </w:tc>
        <w:tc>
          <w:tcPr>
            <w:tcW w:w="619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354F" w:rsidRPr="00FB12D9" w:rsidRDefault="00FF654D" w:rsidP="0005354F">
            <w:pPr>
              <w:tabs>
                <w:tab w:val="left" w:pos="72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12D9">
              <w:rPr>
                <w:rFonts w:ascii="Arial" w:eastAsia="Times New Roman" w:hAnsi="Arial" w:cs="Arial"/>
                <w:b/>
              </w:rPr>
              <w:t>Panel discussion / Open forum</w:t>
            </w:r>
          </w:p>
          <w:p w:rsidR="0005354F" w:rsidRPr="00FB12D9" w:rsidRDefault="00834491" w:rsidP="00834491">
            <w:pPr>
              <w:pStyle w:val="ListParagraph"/>
              <w:numPr>
                <w:ilvl w:val="0"/>
                <w:numId w:val="30"/>
              </w:numPr>
              <w:tabs>
                <w:tab w:val="left" w:pos="72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FB12D9">
              <w:rPr>
                <w:rFonts w:ascii="Arial" w:eastAsia="Times New Roman" w:hAnsi="Arial" w:cs="Arial"/>
                <w:bCs/>
              </w:rPr>
              <w:t>Reflect on materials presented; Discuss ‘next steps’ to promote Optimal ESRD Starts in your region</w:t>
            </w:r>
          </w:p>
          <w:p w:rsidR="00341DBF" w:rsidRDefault="00341DBF" w:rsidP="00834491">
            <w:pPr>
              <w:pStyle w:val="ListParagraph"/>
              <w:numPr>
                <w:ilvl w:val="0"/>
                <w:numId w:val="30"/>
              </w:numPr>
              <w:tabs>
                <w:tab w:val="left" w:pos="72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Implementation of KP NW prediction model</w:t>
            </w:r>
          </w:p>
          <w:p w:rsidR="00834491" w:rsidRPr="00FB12D9" w:rsidRDefault="00834491" w:rsidP="00834491">
            <w:pPr>
              <w:pStyle w:val="ListParagraph"/>
              <w:numPr>
                <w:ilvl w:val="0"/>
                <w:numId w:val="30"/>
              </w:numPr>
              <w:tabs>
                <w:tab w:val="left" w:pos="72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FB12D9">
              <w:rPr>
                <w:rFonts w:ascii="Arial" w:eastAsia="Times New Roman" w:hAnsi="Arial" w:cs="Arial"/>
                <w:bCs/>
              </w:rPr>
              <w:t>Share</w:t>
            </w:r>
            <w:r w:rsidR="00E53A02">
              <w:rPr>
                <w:rFonts w:ascii="Arial" w:eastAsia="Times New Roman" w:hAnsi="Arial" w:cs="Arial"/>
                <w:bCs/>
              </w:rPr>
              <w:t>d</w:t>
            </w:r>
            <w:r w:rsidRPr="00FB12D9">
              <w:rPr>
                <w:rFonts w:ascii="Arial" w:eastAsia="Times New Roman" w:hAnsi="Arial" w:cs="Arial"/>
                <w:bCs/>
              </w:rPr>
              <w:t xml:space="preserve"> discussion of best practices for improving patient care </w:t>
            </w:r>
          </w:p>
          <w:p w:rsidR="00834491" w:rsidRPr="00C62602" w:rsidRDefault="00834491" w:rsidP="00834491">
            <w:pPr>
              <w:pStyle w:val="ListParagraph"/>
              <w:numPr>
                <w:ilvl w:val="0"/>
                <w:numId w:val="30"/>
              </w:numPr>
              <w:tabs>
                <w:tab w:val="left" w:pos="72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FB12D9">
              <w:rPr>
                <w:rFonts w:ascii="Arial" w:eastAsia="Times New Roman" w:hAnsi="Arial" w:cs="Arial"/>
                <w:bCs/>
              </w:rPr>
              <w:t xml:space="preserve">What we learned / take-aways from </w:t>
            </w:r>
            <w:r w:rsidR="00A37632">
              <w:rPr>
                <w:rFonts w:ascii="Arial" w:eastAsia="Times New Roman" w:hAnsi="Arial" w:cs="Arial"/>
                <w:bCs/>
              </w:rPr>
              <w:t xml:space="preserve">the </w:t>
            </w:r>
            <w:r w:rsidRPr="00FB12D9">
              <w:rPr>
                <w:rFonts w:ascii="Arial" w:eastAsia="Times New Roman" w:hAnsi="Arial" w:cs="Arial"/>
                <w:bCs/>
              </w:rPr>
              <w:t>Nephrology Symposium</w:t>
            </w:r>
          </w:p>
          <w:p w:rsidR="00C62602" w:rsidRPr="00FB12D9" w:rsidRDefault="00C62602" w:rsidP="00C62602">
            <w:pPr>
              <w:pStyle w:val="ListParagraph"/>
              <w:tabs>
                <w:tab w:val="left" w:pos="72"/>
                <w:tab w:val="center" w:pos="4320"/>
                <w:tab w:val="right" w:pos="8640"/>
              </w:tabs>
              <w:spacing w:after="0" w:line="240" w:lineRule="auto"/>
              <w:ind w:left="432"/>
              <w:rPr>
                <w:rFonts w:ascii="Arial" w:eastAsia="Times New Roman" w:hAnsi="Arial" w:cs="Arial"/>
              </w:rPr>
            </w:pPr>
          </w:p>
        </w:tc>
        <w:tc>
          <w:tcPr>
            <w:tcW w:w="323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34491" w:rsidRPr="00D2639B" w:rsidRDefault="00834491" w:rsidP="00834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2639B">
              <w:rPr>
                <w:rFonts w:ascii="Arial" w:eastAsia="Times New Roman" w:hAnsi="Arial" w:cs="Arial"/>
                <w:b/>
              </w:rPr>
              <w:t>Leo Pravoverov MD</w:t>
            </w:r>
          </w:p>
          <w:p w:rsidR="00DA4BB7" w:rsidRPr="00D2639B" w:rsidRDefault="00014BB0" w:rsidP="00D516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2639B">
              <w:rPr>
                <w:rFonts w:ascii="Arial" w:eastAsia="Times New Roman" w:hAnsi="Arial" w:cs="Arial"/>
                <w:b/>
              </w:rPr>
              <w:t xml:space="preserve">Karen Ching, </w:t>
            </w:r>
            <w:r w:rsidR="00DA4BB7" w:rsidRPr="00D2639B">
              <w:rPr>
                <w:rFonts w:ascii="Arial" w:eastAsia="Times New Roman" w:hAnsi="Arial" w:cs="Arial"/>
                <w:b/>
              </w:rPr>
              <w:t>MD</w:t>
            </w:r>
          </w:p>
          <w:p w:rsidR="00834491" w:rsidRPr="00D2639B" w:rsidRDefault="00AB21E7" w:rsidP="00D516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2639B">
              <w:rPr>
                <w:rFonts w:ascii="Arial" w:eastAsia="Times New Roman" w:hAnsi="Arial" w:cs="Arial"/>
                <w:b/>
              </w:rPr>
              <w:t>Alan Go, MD</w:t>
            </w:r>
          </w:p>
          <w:p w:rsidR="00834491" w:rsidRPr="00D2639B" w:rsidRDefault="00834491" w:rsidP="00D516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2639B">
              <w:rPr>
                <w:rFonts w:ascii="Arial" w:eastAsia="Times New Roman" w:hAnsi="Arial" w:cs="Arial"/>
                <w:b/>
              </w:rPr>
              <w:t>Danny Wang, MD</w:t>
            </w:r>
          </w:p>
          <w:p w:rsidR="00834491" w:rsidRPr="00D2639B" w:rsidRDefault="00834491" w:rsidP="00D516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2639B">
              <w:rPr>
                <w:rFonts w:ascii="Arial" w:eastAsia="Times New Roman" w:hAnsi="Arial" w:cs="Arial"/>
                <w:b/>
              </w:rPr>
              <w:t>Sijie Zheng, MD</w:t>
            </w:r>
          </w:p>
          <w:p w:rsidR="00AB21E7" w:rsidRPr="00FB12D9" w:rsidRDefault="00AB21E7" w:rsidP="00834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05354F" w:rsidRPr="00656348" w:rsidTr="007D2D01">
        <w:trPr>
          <w:trHeight w:val="215"/>
          <w:jc w:val="center"/>
        </w:trPr>
        <w:tc>
          <w:tcPr>
            <w:tcW w:w="188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354F" w:rsidRPr="00656348" w:rsidRDefault="0005354F" w:rsidP="0005354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</w:t>
            </w:r>
            <w:r w:rsidRPr="00656348">
              <w:rPr>
                <w:rFonts w:ascii="Arial" w:eastAsia="Times New Roman" w:hAnsi="Arial" w:cs="Arial"/>
                <w:bCs/>
              </w:rPr>
              <w:t>:30pm</w:t>
            </w:r>
          </w:p>
        </w:tc>
        <w:tc>
          <w:tcPr>
            <w:tcW w:w="619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354F" w:rsidRDefault="0005354F" w:rsidP="0005354F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656348">
              <w:rPr>
                <w:rFonts w:ascii="Arial" w:eastAsia="Times New Roman" w:hAnsi="Arial" w:cs="Arial"/>
                <w:b/>
                <w:bCs/>
                <w:color w:val="002060"/>
              </w:rPr>
              <w:t>Meeting ends</w:t>
            </w:r>
          </w:p>
          <w:p w:rsidR="0005354F" w:rsidRPr="00656348" w:rsidRDefault="0005354F" w:rsidP="0005354F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411329">
              <w:rPr>
                <w:rFonts w:ascii="Arial" w:eastAsia="Calibri" w:hAnsi="Arial" w:cs="Arial"/>
                <w:i/>
                <w:sz w:val="20"/>
                <w:lang w:bidi="hi-IN"/>
              </w:rPr>
              <w:t xml:space="preserve">Note: Participants must complete an online meeting evaluation to receive </w:t>
            </w:r>
            <w:r w:rsidRPr="00411329">
              <w:rPr>
                <w:rFonts w:ascii="Arial" w:eastAsia="Calibri" w:hAnsi="Arial" w:cs="Arial"/>
                <w:i/>
                <w:sz w:val="20"/>
                <w:u w:val="single"/>
                <w:lang w:bidi="hi-IN"/>
              </w:rPr>
              <w:t>CME credits</w:t>
            </w:r>
            <w:r w:rsidRPr="00411329">
              <w:rPr>
                <w:rFonts w:ascii="Arial" w:eastAsia="Calibri" w:hAnsi="Arial" w:cs="Arial"/>
                <w:i/>
                <w:sz w:val="20"/>
                <w:lang w:bidi="hi-IN"/>
              </w:rPr>
              <w:t xml:space="preserve"> – details will be provided following the meeting.</w:t>
            </w:r>
          </w:p>
        </w:tc>
        <w:tc>
          <w:tcPr>
            <w:tcW w:w="323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354F" w:rsidRPr="00656348" w:rsidRDefault="0005354F" w:rsidP="0005354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AF1512" w:rsidRPr="00656348" w:rsidRDefault="00AF1512" w:rsidP="00AF15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80"/>
          <w:sz w:val="18"/>
          <w:lang w:bidi="hi-IN"/>
        </w:rPr>
      </w:pPr>
    </w:p>
    <w:p w:rsidR="003C6C18" w:rsidRPr="00AE31C9" w:rsidRDefault="003C6C18" w:rsidP="003C6C18">
      <w:pPr>
        <w:autoSpaceDE w:val="0"/>
        <w:autoSpaceDN w:val="0"/>
        <w:adjustRightInd w:val="0"/>
        <w:snapToGrid w:val="0"/>
        <w:spacing w:after="0" w:line="240" w:lineRule="auto"/>
        <w:rPr>
          <w:rFonts w:ascii="Calibri-Bold" w:eastAsia="Times New Roman" w:hAnsi="Calibri-Bold" w:cs="Calibri-Bold"/>
          <w:b/>
          <w:color w:val="000000"/>
          <w:szCs w:val="24"/>
          <w:lang w:val="x-none"/>
        </w:rPr>
      </w:pPr>
      <w:r w:rsidRPr="00AE31C9">
        <w:rPr>
          <w:rFonts w:ascii="Calibri-Bold" w:eastAsia="Times New Roman" w:hAnsi="Calibri-Bold" w:cs="Calibri-Bold"/>
          <w:b/>
          <w:color w:val="000000"/>
          <w:szCs w:val="24"/>
          <w:lang w:val="x-none"/>
        </w:rPr>
        <w:t>Accreditation Statement</w:t>
      </w:r>
    </w:p>
    <w:p w:rsidR="003C6C18" w:rsidRDefault="003C6C18" w:rsidP="003C6C18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szCs w:val="24"/>
          <w:lang w:val="x-none"/>
        </w:rPr>
      </w:pPr>
      <w:r>
        <w:rPr>
          <w:rFonts w:ascii="Calibri" w:eastAsia="Times New Roman" w:hAnsi="Calibri" w:cs="Calibri"/>
          <w:color w:val="000000"/>
          <w:szCs w:val="24"/>
          <w:lang w:val="x-none"/>
        </w:rPr>
        <w:t>The Kaiser Permanente National CME Program</w:t>
      </w:r>
      <w:bookmarkStart w:id="3" w:name="_GoBack"/>
      <w:bookmarkEnd w:id="3"/>
      <w:r>
        <w:rPr>
          <w:rFonts w:ascii="Calibri" w:eastAsia="Times New Roman" w:hAnsi="Calibri" w:cs="Calibri"/>
          <w:color w:val="000000"/>
          <w:szCs w:val="24"/>
          <w:lang w:val="x-none"/>
        </w:rPr>
        <w:t xml:space="preserve"> is accredited by the Accreditation Council for Continuing Medical Education (ACCME) to provide continuing</w:t>
      </w:r>
      <w:r>
        <w:rPr>
          <w:rFonts w:ascii="Calibri" w:eastAsia="Times New Roman" w:hAnsi="Calibri" w:cs="Calibri"/>
          <w:color w:val="000000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Cs w:val="24"/>
          <w:lang w:val="x-none"/>
        </w:rPr>
        <w:t>medical education for physicians.</w:t>
      </w:r>
    </w:p>
    <w:p w:rsidR="003C6C18" w:rsidRPr="00AE31C9" w:rsidRDefault="003C6C18" w:rsidP="003C6C18">
      <w:pPr>
        <w:autoSpaceDE w:val="0"/>
        <w:autoSpaceDN w:val="0"/>
        <w:adjustRightInd w:val="0"/>
        <w:snapToGrid w:val="0"/>
        <w:spacing w:after="0" w:line="240" w:lineRule="auto"/>
        <w:rPr>
          <w:rFonts w:ascii="Calibri-Bold" w:eastAsia="Times New Roman" w:hAnsi="Calibri-Bold" w:cs="Calibri-Bold"/>
          <w:b/>
          <w:color w:val="000000"/>
          <w:szCs w:val="24"/>
          <w:lang w:val="x-none"/>
        </w:rPr>
      </w:pPr>
      <w:r w:rsidRPr="00AE31C9">
        <w:rPr>
          <w:rFonts w:ascii="Calibri-Bold" w:eastAsia="Times New Roman" w:hAnsi="Calibri-Bold" w:cs="Calibri-Bold"/>
          <w:b/>
          <w:color w:val="000000"/>
          <w:szCs w:val="24"/>
          <w:lang w:val="x-none"/>
        </w:rPr>
        <w:t>CME Credit Statement</w:t>
      </w:r>
    </w:p>
    <w:p w:rsidR="00A20A5E" w:rsidRPr="0016729A" w:rsidRDefault="003C6C18" w:rsidP="0016729A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szCs w:val="24"/>
          <w:lang w:val="x-none"/>
        </w:rPr>
      </w:pPr>
      <w:r>
        <w:rPr>
          <w:rFonts w:ascii="Calibri" w:eastAsia="Times New Roman" w:hAnsi="Calibri" w:cs="Calibri"/>
          <w:color w:val="000000"/>
          <w:szCs w:val="24"/>
          <w:lang w:val="x-none"/>
        </w:rPr>
        <w:t xml:space="preserve">The Kaiser Permanente National CME Program designates this live activity for a maximum of </w:t>
      </w:r>
      <w:r w:rsidRPr="00EE6152">
        <w:rPr>
          <w:rFonts w:ascii="Calibri" w:eastAsia="Times New Roman" w:hAnsi="Calibri" w:cs="Calibri"/>
          <w:b/>
          <w:color w:val="000000"/>
          <w:szCs w:val="24"/>
          <w:lang w:val="x-none"/>
        </w:rPr>
        <w:t xml:space="preserve">4 </w:t>
      </w:r>
      <w:r w:rsidRPr="00EE6152">
        <w:rPr>
          <w:rFonts w:ascii="Calibri-Italic" w:eastAsia="Times New Roman" w:hAnsi="Calibri-Italic" w:cs="Calibri-Italic"/>
          <w:b/>
          <w:color w:val="000000"/>
          <w:szCs w:val="24"/>
          <w:lang w:val="x-none"/>
        </w:rPr>
        <w:t>AMA PRA Category 1 Credits.</w:t>
      </w:r>
      <w:r w:rsidRPr="00EE6152">
        <w:rPr>
          <w:rFonts w:ascii="Calibri" w:eastAsia="Times New Roman" w:hAnsi="Calibri" w:cs="Calibri"/>
          <w:b/>
          <w:color w:val="000000"/>
          <w:szCs w:val="24"/>
          <w:lang w:val="x-none"/>
        </w:rPr>
        <w:t>™</w:t>
      </w:r>
      <w:r>
        <w:rPr>
          <w:rFonts w:ascii="Calibri" w:eastAsia="Times New Roman" w:hAnsi="Calibri" w:cs="Calibri"/>
          <w:color w:val="000000"/>
          <w:szCs w:val="24"/>
          <w:lang w:val="x-none"/>
        </w:rPr>
        <w:t xml:space="preserve"> Physicians should claim only the</w:t>
      </w:r>
      <w:r>
        <w:rPr>
          <w:rFonts w:ascii="Calibri" w:eastAsia="Times New Roman" w:hAnsi="Calibri" w:cs="Calibri"/>
          <w:color w:val="000000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Cs w:val="24"/>
          <w:lang w:val="x-none"/>
        </w:rPr>
        <w:t>credit commensurate with the extent of their participation in the activity.</w:t>
      </w:r>
    </w:p>
    <w:sectPr w:rsidR="00A20A5E" w:rsidRPr="0016729A" w:rsidSect="00916155">
      <w:headerReference w:type="default" r:id="rId8"/>
      <w:pgSz w:w="12240" w:h="15840" w:code="1"/>
      <w:pgMar w:top="432" w:right="720" w:bottom="28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C89" w:rsidRDefault="00466C89" w:rsidP="00A27716">
      <w:pPr>
        <w:spacing w:after="0" w:line="240" w:lineRule="auto"/>
      </w:pPr>
      <w:r>
        <w:separator/>
      </w:r>
    </w:p>
  </w:endnote>
  <w:endnote w:type="continuationSeparator" w:id="0">
    <w:p w:rsidR="00466C89" w:rsidRDefault="00466C89" w:rsidP="00A2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C89" w:rsidRDefault="00466C89" w:rsidP="00A27716">
      <w:pPr>
        <w:spacing w:after="0" w:line="240" w:lineRule="auto"/>
      </w:pPr>
      <w:r>
        <w:separator/>
      </w:r>
    </w:p>
  </w:footnote>
  <w:footnote w:type="continuationSeparator" w:id="0">
    <w:p w:rsidR="00466C89" w:rsidRDefault="00466C89" w:rsidP="00A2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76B" w:rsidRDefault="00E757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455"/>
    <w:multiLevelType w:val="hybridMultilevel"/>
    <w:tmpl w:val="228CC506"/>
    <w:lvl w:ilvl="0" w:tplc="A8FA2322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00CE0093"/>
    <w:multiLevelType w:val="hybridMultilevel"/>
    <w:tmpl w:val="6946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B39C4"/>
    <w:multiLevelType w:val="hybridMultilevel"/>
    <w:tmpl w:val="AB14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E6DFA"/>
    <w:multiLevelType w:val="hybridMultilevel"/>
    <w:tmpl w:val="1660AB7A"/>
    <w:lvl w:ilvl="0" w:tplc="0409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 w15:restartNumberingAfterBreak="0">
    <w:nsid w:val="06D7145C"/>
    <w:multiLevelType w:val="hybridMultilevel"/>
    <w:tmpl w:val="82B0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E29D6"/>
    <w:multiLevelType w:val="hybridMultilevel"/>
    <w:tmpl w:val="6DBE7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2631B"/>
    <w:multiLevelType w:val="hybridMultilevel"/>
    <w:tmpl w:val="9A02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842ACE"/>
    <w:multiLevelType w:val="hybridMultilevel"/>
    <w:tmpl w:val="A82A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A47F3"/>
    <w:multiLevelType w:val="hybridMultilevel"/>
    <w:tmpl w:val="06F2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869A7"/>
    <w:multiLevelType w:val="hybridMultilevel"/>
    <w:tmpl w:val="DBDAE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D06B6"/>
    <w:multiLevelType w:val="hybridMultilevel"/>
    <w:tmpl w:val="EC5A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346EC"/>
    <w:multiLevelType w:val="hybridMultilevel"/>
    <w:tmpl w:val="104A4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F24AB"/>
    <w:multiLevelType w:val="hybridMultilevel"/>
    <w:tmpl w:val="71D2152E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22374F16"/>
    <w:multiLevelType w:val="hybridMultilevel"/>
    <w:tmpl w:val="DB96B344"/>
    <w:lvl w:ilvl="0" w:tplc="D16A5510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284E6E15"/>
    <w:multiLevelType w:val="hybridMultilevel"/>
    <w:tmpl w:val="BE2C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43813"/>
    <w:multiLevelType w:val="hybridMultilevel"/>
    <w:tmpl w:val="D3282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A1B38"/>
    <w:multiLevelType w:val="hybridMultilevel"/>
    <w:tmpl w:val="CDDE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C1D94"/>
    <w:multiLevelType w:val="hybridMultilevel"/>
    <w:tmpl w:val="DC960DB6"/>
    <w:lvl w:ilvl="0" w:tplc="A8FA2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3669ED"/>
    <w:multiLevelType w:val="hybridMultilevel"/>
    <w:tmpl w:val="EFDC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90A32"/>
    <w:multiLevelType w:val="hybridMultilevel"/>
    <w:tmpl w:val="CF9C3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836317"/>
    <w:multiLevelType w:val="hybridMultilevel"/>
    <w:tmpl w:val="47E23536"/>
    <w:lvl w:ilvl="0" w:tplc="86E0BA2A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4AB41ABF"/>
    <w:multiLevelType w:val="hybridMultilevel"/>
    <w:tmpl w:val="2EB43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F534F"/>
    <w:multiLevelType w:val="hybridMultilevel"/>
    <w:tmpl w:val="669279DA"/>
    <w:lvl w:ilvl="0" w:tplc="A8FA2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85531F"/>
    <w:multiLevelType w:val="hybridMultilevel"/>
    <w:tmpl w:val="1CB0EC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738BF"/>
    <w:multiLevelType w:val="hybridMultilevel"/>
    <w:tmpl w:val="670CD1DA"/>
    <w:lvl w:ilvl="0" w:tplc="040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5" w15:restartNumberingAfterBreak="0">
    <w:nsid w:val="57A47348"/>
    <w:multiLevelType w:val="hybridMultilevel"/>
    <w:tmpl w:val="E884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D5D29"/>
    <w:multiLevelType w:val="hybridMultilevel"/>
    <w:tmpl w:val="5B928672"/>
    <w:lvl w:ilvl="0" w:tplc="4CB88C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E3C523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D728CD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58260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3206D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7DAF8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648397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A98B8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606D2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64CA7285"/>
    <w:multiLevelType w:val="hybridMultilevel"/>
    <w:tmpl w:val="615C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81C5F"/>
    <w:multiLevelType w:val="hybridMultilevel"/>
    <w:tmpl w:val="1822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D4BD3"/>
    <w:multiLevelType w:val="hybridMultilevel"/>
    <w:tmpl w:val="7C5AF244"/>
    <w:lvl w:ilvl="0" w:tplc="9ADA4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4030F8"/>
    <w:multiLevelType w:val="hybridMultilevel"/>
    <w:tmpl w:val="B5AAE6B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1" w15:restartNumberingAfterBreak="0">
    <w:nsid w:val="77FA054D"/>
    <w:multiLevelType w:val="hybridMultilevel"/>
    <w:tmpl w:val="6C381BB6"/>
    <w:lvl w:ilvl="0" w:tplc="04090011">
      <w:start w:val="1"/>
      <w:numFmt w:val="decimal"/>
      <w:lvlText w:val="%1)"/>
      <w:lvlJc w:val="left"/>
      <w:pPr>
        <w:ind w:left="835" w:hanging="360"/>
      </w:pPr>
    </w:lvl>
    <w:lvl w:ilvl="1" w:tplc="04090019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2" w15:restartNumberingAfterBreak="0">
    <w:nsid w:val="796B43C9"/>
    <w:multiLevelType w:val="hybridMultilevel"/>
    <w:tmpl w:val="004CE086"/>
    <w:lvl w:ilvl="0" w:tplc="465CBAD4">
      <w:start w:val="6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284136"/>
    <w:multiLevelType w:val="hybridMultilevel"/>
    <w:tmpl w:val="D7A8D1A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31"/>
  </w:num>
  <w:num w:numId="4">
    <w:abstractNumId w:val="1"/>
  </w:num>
  <w:num w:numId="5">
    <w:abstractNumId w:val="4"/>
  </w:num>
  <w:num w:numId="6">
    <w:abstractNumId w:val="0"/>
  </w:num>
  <w:num w:numId="7">
    <w:abstractNumId w:val="11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0"/>
  </w:num>
  <w:num w:numId="11">
    <w:abstractNumId w:val="16"/>
  </w:num>
  <w:num w:numId="12">
    <w:abstractNumId w:val="7"/>
  </w:num>
  <w:num w:numId="13">
    <w:abstractNumId w:val="5"/>
  </w:num>
  <w:num w:numId="14">
    <w:abstractNumId w:val="8"/>
  </w:num>
  <w:num w:numId="15">
    <w:abstractNumId w:val="28"/>
  </w:num>
  <w:num w:numId="16">
    <w:abstractNumId w:val="27"/>
  </w:num>
  <w:num w:numId="17">
    <w:abstractNumId w:val="18"/>
  </w:num>
  <w:num w:numId="18">
    <w:abstractNumId w:val="25"/>
  </w:num>
  <w:num w:numId="19">
    <w:abstractNumId w:val="21"/>
  </w:num>
  <w:num w:numId="20">
    <w:abstractNumId w:val="15"/>
  </w:num>
  <w:num w:numId="21">
    <w:abstractNumId w:val="26"/>
  </w:num>
  <w:num w:numId="22">
    <w:abstractNumId w:val="17"/>
  </w:num>
  <w:num w:numId="23">
    <w:abstractNumId w:val="22"/>
  </w:num>
  <w:num w:numId="24">
    <w:abstractNumId w:val="9"/>
  </w:num>
  <w:num w:numId="25">
    <w:abstractNumId w:val="6"/>
  </w:num>
  <w:num w:numId="26">
    <w:abstractNumId w:val="29"/>
  </w:num>
  <w:num w:numId="27">
    <w:abstractNumId w:val="13"/>
  </w:num>
  <w:num w:numId="28">
    <w:abstractNumId w:val="12"/>
  </w:num>
  <w:num w:numId="29">
    <w:abstractNumId w:val="30"/>
  </w:num>
  <w:num w:numId="30">
    <w:abstractNumId w:val="33"/>
  </w:num>
  <w:num w:numId="31">
    <w:abstractNumId w:val="2"/>
  </w:num>
  <w:num w:numId="32">
    <w:abstractNumId w:val="30"/>
  </w:num>
  <w:num w:numId="33">
    <w:abstractNumId w:val="32"/>
  </w:num>
  <w:num w:numId="34">
    <w:abstractNumId w:val="14"/>
  </w:num>
  <w:num w:numId="3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B6"/>
    <w:rsid w:val="00002984"/>
    <w:rsid w:val="00014BB0"/>
    <w:rsid w:val="00036557"/>
    <w:rsid w:val="00053496"/>
    <w:rsid w:val="0005354F"/>
    <w:rsid w:val="00056122"/>
    <w:rsid w:val="000572EF"/>
    <w:rsid w:val="00061E73"/>
    <w:rsid w:val="000764AE"/>
    <w:rsid w:val="00076734"/>
    <w:rsid w:val="00087D65"/>
    <w:rsid w:val="00092BBE"/>
    <w:rsid w:val="000C5DF9"/>
    <w:rsid w:val="000F3828"/>
    <w:rsid w:val="001149B6"/>
    <w:rsid w:val="001160C9"/>
    <w:rsid w:val="00126282"/>
    <w:rsid w:val="00130DE8"/>
    <w:rsid w:val="0014372E"/>
    <w:rsid w:val="00147D4E"/>
    <w:rsid w:val="0016729A"/>
    <w:rsid w:val="00185046"/>
    <w:rsid w:val="001F18BB"/>
    <w:rsid w:val="001F42B1"/>
    <w:rsid w:val="002072CD"/>
    <w:rsid w:val="00213A34"/>
    <w:rsid w:val="002264D9"/>
    <w:rsid w:val="00232206"/>
    <w:rsid w:val="00260C7D"/>
    <w:rsid w:val="002717CD"/>
    <w:rsid w:val="0027435A"/>
    <w:rsid w:val="002C11FC"/>
    <w:rsid w:val="002C2AB3"/>
    <w:rsid w:val="002D0757"/>
    <w:rsid w:val="002D2B36"/>
    <w:rsid w:val="003003A7"/>
    <w:rsid w:val="00316E3C"/>
    <w:rsid w:val="00325A70"/>
    <w:rsid w:val="00341DBF"/>
    <w:rsid w:val="00356788"/>
    <w:rsid w:val="0037053B"/>
    <w:rsid w:val="0037161E"/>
    <w:rsid w:val="003766DA"/>
    <w:rsid w:val="003A6941"/>
    <w:rsid w:val="003B284A"/>
    <w:rsid w:val="003C4D3B"/>
    <w:rsid w:val="003C6C18"/>
    <w:rsid w:val="003F3E4C"/>
    <w:rsid w:val="003F6A5D"/>
    <w:rsid w:val="003F7534"/>
    <w:rsid w:val="00411329"/>
    <w:rsid w:val="00452847"/>
    <w:rsid w:val="00463FEA"/>
    <w:rsid w:val="00466C89"/>
    <w:rsid w:val="00475A9B"/>
    <w:rsid w:val="004A0374"/>
    <w:rsid w:val="004B181C"/>
    <w:rsid w:val="00501E67"/>
    <w:rsid w:val="00505626"/>
    <w:rsid w:val="0054213E"/>
    <w:rsid w:val="0054777F"/>
    <w:rsid w:val="00557A8C"/>
    <w:rsid w:val="005760E6"/>
    <w:rsid w:val="0058288B"/>
    <w:rsid w:val="00582DA2"/>
    <w:rsid w:val="005A03FE"/>
    <w:rsid w:val="005A4CB4"/>
    <w:rsid w:val="0063384C"/>
    <w:rsid w:val="006348D4"/>
    <w:rsid w:val="00656348"/>
    <w:rsid w:val="00657A8E"/>
    <w:rsid w:val="006B242B"/>
    <w:rsid w:val="006F0BB1"/>
    <w:rsid w:val="007030D0"/>
    <w:rsid w:val="00727534"/>
    <w:rsid w:val="0073334A"/>
    <w:rsid w:val="007362B2"/>
    <w:rsid w:val="00757178"/>
    <w:rsid w:val="007C16F5"/>
    <w:rsid w:val="007D2A2F"/>
    <w:rsid w:val="007D2D01"/>
    <w:rsid w:val="007F081E"/>
    <w:rsid w:val="007F470C"/>
    <w:rsid w:val="00834491"/>
    <w:rsid w:val="00852CE6"/>
    <w:rsid w:val="0085440B"/>
    <w:rsid w:val="00855734"/>
    <w:rsid w:val="0088215B"/>
    <w:rsid w:val="0089337E"/>
    <w:rsid w:val="008C59CD"/>
    <w:rsid w:val="008C659E"/>
    <w:rsid w:val="008F2A6E"/>
    <w:rsid w:val="00900728"/>
    <w:rsid w:val="009154D5"/>
    <w:rsid w:val="00916155"/>
    <w:rsid w:val="00940B0C"/>
    <w:rsid w:val="00970286"/>
    <w:rsid w:val="00976D54"/>
    <w:rsid w:val="0098654C"/>
    <w:rsid w:val="009A561F"/>
    <w:rsid w:val="009E3457"/>
    <w:rsid w:val="009E567E"/>
    <w:rsid w:val="009E58D2"/>
    <w:rsid w:val="00A0638E"/>
    <w:rsid w:val="00A10222"/>
    <w:rsid w:val="00A124F9"/>
    <w:rsid w:val="00A20A5E"/>
    <w:rsid w:val="00A27716"/>
    <w:rsid w:val="00A37632"/>
    <w:rsid w:val="00A50429"/>
    <w:rsid w:val="00A50F7A"/>
    <w:rsid w:val="00AB21E7"/>
    <w:rsid w:val="00AF1512"/>
    <w:rsid w:val="00B34E92"/>
    <w:rsid w:val="00B36827"/>
    <w:rsid w:val="00BE32CF"/>
    <w:rsid w:val="00C11456"/>
    <w:rsid w:val="00C125D3"/>
    <w:rsid w:val="00C33D65"/>
    <w:rsid w:val="00C421C7"/>
    <w:rsid w:val="00C61B29"/>
    <w:rsid w:val="00C62602"/>
    <w:rsid w:val="00C84E02"/>
    <w:rsid w:val="00CC2A66"/>
    <w:rsid w:val="00CD0BE0"/>
    <w:rsid w:val="00CD0F25"/>
    <w:rsid w:val="00CD49EF"/>
    <w:rsid w:val="00CE2328"/>
    <w:rsid w:val="00D12FC5"/>
    <w:rsid w:val="00D2639B"/>
    <w:rsid w:val="00D51611"/>
    <w:rsid w:val="00D51ACF"/>
    <w:rsid w:val="00D83736"/>
    <w:rsid w:val="00D84A53"/>
    <w:rsid w:val="00D9285D"/>
    <w:rsid w:val="00D94FA2"/>
    <w:rsid w:val="00D972A9"/>
    <w:rsid w:val="00DA4BB7"/>
    <w:rsid w:val="00DB71AA"/>
    <w:rsid w:val="00DD0E43"/>
    <w:rsid w:val="00DE6248"/>
    <w:rsid w:val="00E012D0"/>
    <w:rsid w:val="00E23DCC"/>
    <w:rsid w:val="00E27650"/>
    <w:rsid w:val="00E304ED"/>
    <w:rsid w:val="00E35B59"/>
    <w:rsid w:val="00E401FC"/>
    <w:rsid w:val="00E53A02"/>
    <w:rsid w:val="00E53BD8"/>
    <w:rsid w:val="00E72BE7"/>
    <w:rsid w:val="00E7576B"/>
    <w:rsid w:val="00E857FF"/>
    <w:rsid w:val="00E87158"/>
    <w:rsid w:val="00EA2CD0"/>
    <w:rsid w:val="00EC3D31"/>
    <w:rsid w:val="00EC7B2A"/>
    <w:rsid w:val="00EE1009"/>
    <w:rsid w:val="00EE3A18"/>
    <w:rsid w:val="00EE6152"/>
    <w:rsid w:val="00F827F6"/>
    <w:rsid w:val="00FB12D9"/>
    <w:rsid w:val="00FD0FBE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505324"/>
  <w15:docId w15:val="{7FB138D8-0B35-476B-ACAD-54865347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9B6"/>
    <w:pPr>
      <w:ind w:left="720"/>
      <w:contextualSpacing/>
    </w:pPr>
  </w:style>
  <w:style w:type="paragraph" w:styleId="Title">
    <w:name w:val="Title"/>
    <w:basedOn w:val="Normal"/>
    <w:link w:val="TitleChar"/>
    <w:qFormat/>
    <w:rsid w:val="007030D0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7030D0"/>
    <w:rPr>
      <w:rFonts w:ascii="Arial" w:eastAsia="Times New Roman" w:hAnsi="Arial" w:cs="Times New Roman"/>
      <w:b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7030D0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030D0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24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27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716"/>
  </w:style>
  <w:style w:type="character" w:styleId="Hyperlink">
    <w:name w:val="Hyperlink"/>
    <w:basedOn w:val="DefaultParagraphFont"/>
    <w:uiPriority w:val="99"/>
    <w:semiHidden/>
    <w:unhideWhenUsed/>
    <w:rsid w:val="008C59CD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57A8E"/>
    <w:rPr>
      <w:rFonts w:cs="Times New Roman"/>
      <w:b/>
      <w:bCs/>
    </w:rPr>
  </w:style>
  <w:style w:type="paragraph" w:styleId="NoSpacing">
    <w:name w:val="No Spacing"/>
    <w:uiPriority w:val="1"/>
    <w:qFormat/>
    <w:rsid w:val="00657A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7576B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6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DBF62-8E1E-4038-8D98-AD5CB6EA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P Cruz</dc:creator>
  <cp:lastModifiedBy>Grace C Tesorero</cp:lastModifiedBy>
  <cp:revision>5</cp:revision>
  <cp:lastPrinted>2018-01-23T23:42:00Z</cp:lastPrinted>
  <dcterms:created xsi:type="dcterms:W3CDTF">2018-02-15T17:14:00Z</dcterms:created>
  <dcterms:modified xsi:type="dcterms:W3CDTF">2018-02-15T17:27:00Z</dcterms:modified>
</cp:coreProperties>
</file>