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55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1"/>
      </w:tblGrid>
      <w:tr w:rsidR="00AB4A91" w:rsidRPr="00A55DCC" w:rsidTr="0046549F">
        <w:trPr>
          <w:trHeight w:val="13282"/>
          <w:tblCellSpacing w:w="15" w:type="dxa"/>
        </w:trPr>
        <w:tc>
          <w:tcPr>
            <w:tcW w:w="4972" w:type="pct"/>
            <w:vAlign w:val="center"/>
            <w:hideMark/>
          </w:tcPr>
          <w:p w:rsidR="00927FCB" w:rsidRPr="00A55DCC" w:rsidRDefault="009B5EB3" w:rsidP="00E3291A">
            <w:pPr>
              <w:pStyle w:val="ListParagraph"/>
              <w:spacing w:after="240"/>
              <w:ind w:left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-295275</wp:posOffset>
                      </wp:positionV>
                      <wp:extent cx="6724650" cy="9444990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9444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47B" w:rsidRPr="00927FCB" w:rsidRDefault="001B347B" w:rsidP="00927F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Abstract submitted for the 5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NSW 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  <w:b/>
                                    </w:rPr>
                                    <w:t>Rural Health and Research Congress</w:t>
                                  </w:r>
                                </w:p>
                                <w:p w:rsidR="001B347B" w:rsidRDefault="001B347B" w:rsidP="00927F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Twin Towns, Tweed Heads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9 - 11 November 2016</w:t>
                                  </w:r>
                                </w:p>
                                <w:p w:rsidR="001B347B" w:rsidRPr="00AE7D94" w:rsidRDefault="001B347B" w:rsidP="00927FC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Congress Stream: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AE7D9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5. Technology in healthcare: innovation in action</w:t>
                                  </w:r>
                                </w:p>
                                <w:p w:rsidR="001B347B" w:rsidRPr="00AE7D94" w:rsidRDefault="001B347B" w:rsidP="00927FC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3B3">
                                    <w:rPr>
                                      <w:rFonts w:ascii="Arial" w:hAnsi="Arial" w:cs="Arial"/>
                                      <w:b/>
                                    </w:rPr>
                                    <w:t>Alternate Stream: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>3</w:t>
                                  </w:r>
                                  <w:r w:rsidRPr="00AE7D94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Mental Health/ Drug and Alcohol: addressing the complexity</w:t>
                                  </w:r>
                                </w:p>
                                <w:p w:rsidR="001B347B" w:rsidRDefault="001B347B" w:rsidP="00AE7D94">
                                  <w:pPr>
                                    <w:tabs>
                                      <w:tab w:val="left" w:pos="212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Abstract Title: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Rural young people’s healthcare journeys in the digital age</w:t>
                                  </w:r>
                                </w:p>
                                <w:p w:rsidR="001B347B" w:rsidRPr="00AE7D94" w:rsidRDefault="001B347B" w:rsidP="00AE7D94">
                                  <w:pPr>
                                    <w:tabs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1B347B" w:rsidRPr="00C42F85" w:rsidRDefault="001B347B" w:rsidP="00AE7D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</w:pPr>
                                  <w:r w:rsidRPr="0056711B">
                                    <w:rPr>
                                      <w:rFonts w:ascii="Arial" w:hAnsi="Arial" w:cs="Arial"/>
                                      <w:b/>
                                    </w:rPr>
                                    <w:t>Author/s:</w:t>
                                  </w:r>
                                  <w:r w:rsidRPr="0056711B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56711B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4"/>
                                      <w:lang w:val="en-US"/>
                                    </w:rPr>
                                    <w:t>Fiona Robards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1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, Melissa Kang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1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, Tim Usherwood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1</w:t>
                                  </w:r>
                                  <w:proofErr w:type="gramStart"/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,2</w:t>
                                  </w:r>
                                  <w:proofErr w:type="gramEnd"/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, Catherine Hawke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3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, Marlene Kong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4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Oliver Burmeister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Stephen Jan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2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Lena Sanci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6</w:t>
                                  </w:r>
                                  <w:r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  <w:t>, Kate Steinbeck</w:t>
                                  </w:r>
                                  <w:r w:rsidR="001E65E5" w:rsidRPr="00384E38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1B347B" w:rsidRPr="002B61D7" w:rsidRDefault="001B347B" w:rsidP="00AE7D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B347B" w:rsidRPr="00AE0853" w:rsidRDefault="001B347B" w:rsidP="00AE7D9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Department of General Practice, </w:t>
                                  </w:r>
                                  <w:proofErr w:type="gramStart"/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The</w:t>
                                  </w:r>
                                  <w:proofErr w:type="gramEnd"/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University of Sydney, Westmead, Australia.</w:t>
                                  </w:r>
                                </w:p>
                                <w:p w:rsidR="001B347B" w:rsidRPr="00AE0853" w:rsidRDefault="001B347B" w:rsidP="00AE7D9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The George Institute for Global Health, </w:t>
                                  </w:r>
                                  <w:proofErr w:type="gramStart"/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The</w:t>
                                  </w:r>
                                  <w:proofErr w:type="gramEnd"/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University of Sydney, Australia. </w:t>
                                  </w:r>
                                </w:p>
                                <w:p w:rsidR="001B347B" w:rsidRPr="005850D5" w:rsidRDefault="001B347B" w:rsidP="00AE7D9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School of </w:t>
                                  </w:r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Rural Health, University of Sydney, Australia.</w:t>
                                  </w:r>
                                </w:p>
                                <w:p w:rsidR="001B347B" w:rsidRPr="005850D5" w:rsidRDefault="001B347B" w:rsidP="00AE7D9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The Kirby Institute, University of New South Wales, </w:t>
                                  </w:r>
                                  <w:proofErr w:type="spellStart"/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Randwick</w:t>
                                  </w:r>
                                  <w:proofErr w:type="spellEnd"/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, Australia.</w:t>
                                  </w:r>
                                </w:p>
                                <w:p w:rsidR="00384E38" w:rsidRPr="005850D5" w:rsidRDefault="000C69CB" w:rsidP="000C69CB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Faculty of Business, Justice and Behavioural Sciences, </w:t>
                                  </w:r>
                                  <w:r w:rsidR="00384E38"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Charles </w:t>
                                  </w:r>
                                  <w:proofErr w:type="spellStart"/>
                                  <w:r w:rsidR="00384E38"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Sturt</w:t>
                                  </w:r>
                                  <w:proofErr w:type="spellEnd"/>
                                  <w:r w:rsidR="00384E38"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University, Bathurst</w:t>
                                  </w:r>
                                </w:p>
                                <w:p w:rsidR="001B347B" w:rsidRPr="005850D5" w:rsidRDefault="001B347B" w:rsidP="00AE7D9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Department of General Practice, University of Melbourne, Carlton</w:t>
                                  </w:r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Pr="005850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Australia.</w:t>
                                  </w:r>
                                </w:p>
                                <w:p w:rsidR="001B347B" w:rsidRPr="00AE0853" w:rsidRDefault="001B347B" w:rsidP="00927FCB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Discipline of </w:t>
                                  </w:r>
                                  <w:proofErr w:type="spellStart"/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Paediatrics</w:t>
                                  </w:r>
                                  <w:proofErr w:type="spellEnd"/>
                                  <w:r w:rsidRPr="00AE08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and Adolescent Health, University of Sydney, Australia.</w:t>
                                  </w:r>
                                </w:p>
                                <w:p w:rsidR="001B347B" w:rsidRPr="00AE7D94" w:rsidRDefault="001B347B" w:rsidP="00AE7D94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  <w:lang w:val="en-US"/>
                                    </w:rPr>
                                  </w:pPr>
                                  <w:r w:rsidRPr="00AE7D94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1B347B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>Background</w:t>
                                  </w:r>
                                </w:p>
                                <w:p w:rsidR="00373560" w:rsidRPr="00373560" w:rsidRDefault="0037356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B347B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 xml:space="preserve">A quarter of NSW young people live in rural areas. Many face barriers accessing healthcare, particularly in rural areas with a lack of bulk billing and youth-friendly GPs, leading to poorer health outcomes. Yet they have higher rates of admission for preventable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 xml:space="preserve">conditions. </w:t>
                                  </w: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>The healthcare system is often complex, particularly for young p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eople</w:t>
                                  </w: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  <w:r w:rsidR="00C1143D">
                                    <w:rPr>
                                      <w:rFonts w:ascii="Arial" w:hAnsi="Arial" w:cs="Arial"/>
                                    </w:rPr>
                                    <w:t>Technology can help to overcome such challenges.</w:t>
                                  </w:r>
                                </w:p>
                                <w:p w:rsidR="00373560" w:rsidRPr="00373560" w:rsidRDefault="0037356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B347B" w:rsidRDefault="0037356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Access 3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study 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will describe the contemporary experiences of marginalised (including rural) young people accessing and navigating the health system in NSW, including how technology supports access. </w:t>
                                  </w:r>
                                  <w:r w:rsidR="00C1143D">
                                    <w:rPr>
                                      <w:rFonts w:ascii="Arial" w:hAnsi="Arial" w:cs="Arial"/>
                                    </w:rPr>
                                    <w:t xml:space="preserve">Initial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NSW Kids and Families fund</w:t>
                                  </w:r>
                                  <w:r w:rsidR="00C1143D">
                                    <w:rPr>
                                      <w:rFonts w:ascii="Arial" w:hAnsi="Arial" w:cs="Arial"/>
                                    </w:rPr>
                                    <w:t xml:space="preserve">ing </w:t>
                                  </w:r>
                                  <w:r w:rsidR="005850D5">
                                    <w:rPr>
                                      <w:rFonts w:ascii="Arial" w:hAnsi="Arial" w:cs="Arial"/>
                                    </w:rPr>
                                    <w:t>targeted</w:t>
                                  </w:r>
                                  <w:r w:rsidR="00C1143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inform</w:t>
                                  </w:r>
                                  <w:r w:rsidR="00C1143D">
                                    <w:rPr>
                                      <w:rFonts w:ascii="Arial" w:hAnsi="Arial" w:cs="Arial"/>
                                    </w:rPr>
                                    <w:t>ing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 xml:space="preserve"> the next NSW Youth Health Policy</w:t>
                                  </w:r>
                                  <w:r w:rsidR="00C1143D">
                                    <w:rPr>
                                      <w:rFonts w:ascii="Arial" w:hAnsi="Arial" w:cs="Arial"/>
                                    </w:rPr>
                                    <w:t>, with subsequent funding helping to encourage Indigenous participation in rural and regional locations</w:t>
                                  </w:r>
                                </w:p>
                                <w:p w:rsidR="00373560" w:rsidRPr="00373560" w:rsidRDefault="0037356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B347B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>Approach</w:t>
                                  </w: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373560" w:rsidRPr="00373560" w:rsidRDefault="0037356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1B347B" w:rsidRPr="00373560" w:rsidRDefault="00373560" w:rsidP="0037356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study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 include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 a cross-sectional survey of young people aged 12 to 24 in NSW, complemented by an in-depth, qualitative, long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itudinal study with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 marginalised young people</w:t>
                                  </w:r>
                                  <w:bookmarkStart w:id="0" w:name="_GoBack"/>
                                  <w:r w:rsidR="005850D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bookmarkEnd w:id="0"/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and their journeys through the health system.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nterviews </w:t>
                                  </w:r>
                                  <w:r w:rsidR="00731940">
                                    <w:rPr>
                                      <w:rFonts w:ascii="Arial" w:hAnsi="Arial" w:cs="Arial"/>
                                    </w:rPr>
                                    <w:t>are</w:t>
                                  </w:r>
                                  <w:r w:rsidR="00731940" w:rsidRPr="0037356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>transcribed and analysed thematically. A rural reference group and youth consultant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 xml:space="preserve"> groups guided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 research design and promotion.</w:t>
                                  </w:r>
                                </w:p>
                                <w:p w:rsidR="001B347B" w:rsidRPr="00373560" w:rsidRDefault="001B347B" w:rsidP="0037356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B347B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>Results</w:t>
                                  </w: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373560" w:rsidRPr="00373560" w:rsidRDefault="0037356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373560" w:rsidRDefault="00731940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Our early findings show that</w:t>
                                  </w: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barriers for rural young people accessing health services include cost and embarrassment. However young people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>welcome services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 xml:space="preserve"> using technology, particularly to gain health and service information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 xml:space="preserve"> and learn how to appropriately </w:t>
                                  </w:r>
                                  <w:r w:rsidR="001B347B" w:rsidRPr="00373560">
                                    <w:rPr>
                                      <w:rFonts w:ascii="Arial" w:hAnsi="Arial" w:cs="Arial"/>
                                    </w:rPr>
                                    <w:t>navigate the health system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</w:p>
                                <w:p w:rsidR="001B347B" w:rsidRPr="00373560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373560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>Take Home Message</w:t>
                                  </w:r>
                                </w:p>
                                <w:p w:rsidR="001B347B" w:rsidRPr="00373560" w:rsidRDefault="001B347B" w:rsidP="003735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1B347B" w:rsidRDefault="001B347B" w:rsidP="00373560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 xml:space="preserve">Using technology in health care is an innovative way to engage </w:t>
                                  </w:r>
                                  <w:r w:rsidR="00B02DA5" w:rsidRPr="00373560">
                                    <w:rPr>
                                      <w:rFonts w:ascii="Arial" w:hAnsi="Arial" w:cs="Arial"/>
                                    </w:rPr>
                                    <w:t xml:space="preserve">and inform </w:t>
                                  </w: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 xml:space="preserve">rural young people. </w:t>
                                  </w:r>
                                </w:p>
                                <w:p w:rsidR="00373560" w:rsidRPr="00373560" w:rsidRDefault="00373560" w:rsidP="00373560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B347B" w:rsidRPr="00373560" w:rsidRDefault="001B347B" w:rsidP="00373560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73560">
                                    <w:rPr>
                                      <w:rFonts w:ascii="Arial" w:hAnsi="Arial" w:cs="Arial"/>
                                    </w:rPr>
                                    <w:t>Addressing access barriers and adapting services models can support young people to navigate the healthcare system.</w:t>
                                  </w:r>
                                </w:p>
                                <w:p w:rsidR="001B347B" w:rsidRPr="0046549F" w:rsidRDefault="001B347B" w:rsidP="004654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pt;margin-top:-23.25pt;width:529.5pt;height:7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V3JQIAAEcEAAAOAAAAZHJzL2Uyb0RvYy54bWysU9uO2yAQfa/Uf0C8N3ZSJ7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PRtfkWJ&#10;YRpFehRDIO9gILPIT299iWEPFgPDgNeoc6rV23vg3z0xsOmY2Ylb56DvBGswv2l8mV08HXF8BKn7&#10;T9DgN2wfIAENrdORPKSDIDrqdDxrE1PheLm4mhWLObo4+pZFUSyXSb2Mlc/PrfPhgwBN4qGiDsVP&#10;8Oxw70NMh5XPIfE3D0o2W6lUMtyu3ihHDgwbZZtWquBFmDKkx+/ns/nIwF8h8rT+BKFlwI5XUlf0&#10;+hzEysjbe9OkfgxMqvGMKStzIjJyN7IYhno4CVNDc0RKHYydjZOIhw7cT0p67OqK+h975gQl6qNB&#10;WZbToohjkIxifjVDw1166ksPMxyhKhooGY+bkEYnEmbgFuVrZSI26jxmcsoVuzXxfZqsOA6Xdor6&#10;Nf/rJwAAAP//AwBQSwMEFAAGAAgAAAAhACTl2qjhAAAADAEAAA8AAABkcnMvZG93bnJldi54bWxM&#10;j8tOwzAQRfdI/IM1SGxQa1PStA1xKoQEgh2UqmzdeJpE+BFsNw1/z3QFq3ld3Tm3XI/WsAFD7LyT&#10;cDsVwNDVXneukbD9eJosgcWknFbGO5TwgxHW1eVFqQrtT+4dh01qGJm4WCgJbUp9wXmsW7QqTn2P&#10;jm4HH6xKNIaG66BOZG4NnwmRc6s6Rx9a1eNji/XX5mglLLOX4TO+3r3t6vxgVulmMTx/Bymvr8aH&#10;e2AJx/QnhjM+oUNFTHt/dDoyI2GyoCiJapbPgZ0FYj6j1Z66LBMr4FXJ/4eofgEAAP//AwBQSwEC&#10;LQAUAAYACAAAACEAtoM4kv4AAADhAQAAEwAAAAAAAAAAAAAAAAAAAAAAW0NvbnRlbnRfVHlwZXNd&#10;LnhtbFBLAQItABQABgAIAAAAIQA4/SH/1gAAAJQBAAALAAAAAAAAAAAAAAAAAC8BAABfcmVscy8u&#10;cmVsc1BLAQItABQABgAIAAAAIQBlnMV3JQIAAEcEAAAOAAAAAAAAAAAAAAAAAC4CAABkcnMvZTJv&#10;RG9jLnhtbFBLAQItABQABgAIAAAAIQAk5dqo4QAAAAwBAAAPAAAAAAAAAAAAAAAAAH8EAABkcnMv&#10;ZG93bnJldi54bWxQSwUGAAAAAAQABADzAAAAjQUAAAAA&#10;">
                      <v:textbox>
                        <w:txbxContent>
                          <w:p w:rsidR="001B347B" w:rsidRPr="00927FCB" w:rsidRDefault="001B347B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submitted for the 5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NSW 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>Rural Health and Research Congress</w:t>
                            </w:r>
                          </w:p>
                          <w:p w:rsidR="001B347B" w:rsidRDefault="001B347B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Twin Towns, Tweed Heads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9 - 11 November 2016</w:t>
                            </w:r>
                          </w:p>
                          <w:p w:rsidR="001B347B" w:rsidRPr="00AE7D94" w:rsidRDefault="001B347B" w:rsidP="00927FC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Congress Stream:</w:t>
                            </w:r>
                            <w:r w:rsidRPr="00927F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E7D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5. Technology in healthcare: innovation in action</w:t>
                            </w:r>
                          </w:p>
                          <w:p w:rsidR="001B347B" w:rsidRPr="00AE7D94" w:rsidRDefault="001B347B" w:rsidP="00927FCB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3B3">
                              <w:rPr>
                                <w:rFonts w:ascii="Arial" w:hAnsi="Arial" w:cs="Arial"/>
                                <w:b/>
                              </w:rPr>
                              <w:t>Alternate Stream: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</w:t>
                            </w:r>
                            <w:r w:rsidRPr="00AE7D9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Mental Health/ Drug and Alcohol: addressing the complexity</w:t>
                            </w:r>
                          </w:p>
                          <w:p w:rsidR="001B347B" w:rsidRDefault="001B347B" w:rsidP="00AE7D94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Title: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Rural young people’s healthcare journeys in the digital age</w:t>
                            </w:r>
                          </w:p>
                          <w:p w:rsidR="001B347B" w:rsidRPr="00AE7D94" w:rsidRDefault="001B347B" w:rsidP="00AE7D94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B347B" w:rsidRPr="00C42F85" w:rsidRDefault="001B347B" w:rsidP="00AE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56711B">
                              <w:rPr>
                                <w:rFonts w:ascii="Arial" w:hAnsi="Arial" w:cs="Arial"/>
                                <w:b/>
                              </w:rPr>
                              <w:t>Author/s:</w:t>
                            </w:r>
                            <w:r w:rsidRPr="005671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71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84E38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lang w:val="en-US"/>
                              </w:rPr>
                              <w:t>Fiona Robards</w:t>
                            </w:r>
                            <w:r w:rsidRPr="00384E38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, Melissa Kang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, Tim Usherwood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1</w:t>
                            </w:r>
                            <w:proofErr w:type="gramStart"/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,2</w:t>
                            </w:r>
                            <w:proofErr w:type="gramEnd"/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, Catherine Hawke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, Marlene Kong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E65E5" w:rsidRPr="00384E3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Oliver Burmeister</w:t>
                            </w:r>
                            <w:r w:rsidR="001E65E5" w:rsidRPr="00384E3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1E65E5" w:rsidRPr="00384E3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65E5"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Stephen Jan</w:t>
                            </w:r>
                            <w:r w:rsidR="001E65E5"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1E65E5"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Lena Sanci</w:t>
                            </w:r>
                            <w:r w:rsidR="001E65E5"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, Kate Steinbeck</w:t>
                            </w:r>
                            <w:r w:rsidR="001E65E5" w:rsidRPr="00384E38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7</w:t>
                            </w:r>
                          </w:p>
                          <w:p w:rsidR="001B347B" w:rsidRPr="002B61D7" w:rsidRDefault="001B347B" w:rsidP="00AE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B347B" w:rsidRPr="00AE0853" w:rsidRDefault="001B347B" w:rsidP="00AE7D9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Department of General Practice, </w:t>
                            </w:r>
                            <w:proofErr w:type="gramStart"/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University of Sydney, Westmead, Australia.</w:t>
                            </w:r>
                          </w:p>
                          <w:p w:rsidR="001B347B" w:rsidRPr="00AE0853" w:rsidRDefault="001B347B" w:rsidP="00AE7D9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The George Institute for Global Health, </w:t>
                            </w:r>
                            <w:proofErr w:type="gramStart"/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University of Sydney, Australia. </w:t>
                            </w:r>
                          </w:p>
                          <w:p w:rsidR="001B347B" w:rsidRPr="005850D5" w:rsidRDefault="001B347B" w:rsidP="00AE7D9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School of </w:t>
                            </w:r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Rural Health, University of Sydney, Australia.</w:t>
                            </w:r>
                          </w:p>
                          <w:p w:rsidR="001B347B" w:rsidRPr="005850D5" w:rsidRDefault="001B347B" w:rsidP="00AE7D9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The Kirby Institute, University of New South Wales, </w:t>
                            </w:r>
                            <w:proofErr w:type="spellStart"/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Randwick</w:t>
                            </w:r>
                            <w:proofErr w:type="spellEnd"/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, Australia.</w:t>
                            </w:r>
                          </w:p>
                          <w:p w:rsidR="00384E38" w:rsidRPr="005850D5" w:rsidRDefault="000C69CB" w:rsidP="000C69C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Faculty of Business, Justice and Behavioural Sciences, </w:t>
                            </w:r>
                            <w:r w:rsidR="00384E38"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Charles </w:t>
                            </w:r>
                            <w:proofErr w:type="spellStart"/>
                            <w:r w:rsidR="00384E38"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Sturt</w:t>
                            </w:r>
                            <w:proofErr w:type="spellEnd"/>
                            <w:r w:rsidR="00384E38"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University, Bathurst</w:t>
                            </w:r>
                          </w:p>
                          <w:p w:rsidR="001B347B" w:rsidRPr="005850D5" w:rsidRDefault="001B347B" w:rsidP="00AE7D9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Department of General Practice, University of Melbourne, Carlton</w:t>
                            </w:r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5850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Australia.</w:t>
                            </w:r>
                          </w:p>
                          <w:p w:rsidR="001B347B" w:rsidRPr="00AE0853" w:rsidRDefault="001B347B" w:rsidP="00927FC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Discipline of </w:t>
                            </w:r>
                            <w:proofErr w:type="spellStart"/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Paediatrics</w:t>
                            </w:r>
                            <w:proofErr w:type="spellEnd"/>
                            <w:r w:rsidRPr="00AE08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Adolescent Health, University of Sydney, Australia.</w:t>
                            </w:r>
                          </w:p>
                          <w:p w:rsidR="001B347B" w:rsidRPr="00AE7D94" w:rsidRDefault="001B347B" w:rsidP="00AE7D9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AE7D9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B347B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>Background</w:t>
                            </w:r>
                          </w:p>
                          <w:p w:rsidR="00373560" w:rsidRPr="00373560" w:rsidRDefault="0037356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B347B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</w:rPr>
                              <w:t xml:space="preserve">A quarter of NSW young people live in rural areas. Many face barriers accessing healthcare, particularly in rural areas with a lack of bulk billing and youth-friendly GPs, leading to poorer health outcomes. Yet they have higher rates of admission for preventable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 xml:space="preserve">conditions. </w:t>
                            </w:r>
                            <w:r w:rsidRPr="00373560">
                              <w:rPr>
                                <w:rFonts w:ascii="Arial" w:hAnsi="Arial" w:cs="Arial"/>
                              </w:rPr>
                              <w:t>The healthcare system is often complex, particularly for young p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eople</w:t>
                            </w:r>
                            <w:r w:rsidRPr="0037356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1143D">
                              <w:rPr>
                                <w:rFonts w:ascii="Arial" w:hAnsi="Arial" w:cs="Arial"/>
                              </w:rPr>
                              <w:t>Technology can help to overcome such challenges.</w:t>
                            </w:r>
                          </w:p>
                          <w:p w:rsidR="00373560" w:rsidRPr="00373560" w:rsidRDefault="0037356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347B" w:rsidRDefault="0037356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Access 3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study 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will describe the contemporary experiences of marginalised (including rural) young people accessing and navigating the health system in NSW, including how technology supports access. </w:t>
                            </w:r>
                            <w:r w:rsidR="00C1143D">
                              <w:rPr>
                                <w:rFonts w:ascii="Arial" w:hAnsi="Arial" w:cs="Arial"/>
                              </w:rPr>
                              <w:t xml:space="preserve">Initial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NSW Kids and Families fund</w:t>
                            </w:r>
                            <w:r w:rsidR="00C1143D">
                              <w:rPr>
                                <w:rFonts w:ascii="Arial" w:hAnsi="Arial" w:cs="Arial"/>
                              </w:rPr>
                              <w:t xml:space="preserve">ing </w:t>
                            </w:r>
                            <w:r w:rsidR="005850D5">
                              <w:rPr>
                                <w:rFonts w:ascii="Arial" w:hAnsi="Arial" w:cs="Arial"/>
                              </w:rPr>
                              <w:t>targeted</w:t>
                            </w:r>
                            <w:r w:rsidR="00C114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inform</w:t>
                            </w:r>
                            <w:r w:rsidR="00C1143D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 xml:space="preserve"> the next NSW Youth Health Policy</w:t>
                            </w:r>
                            <w:r w:rsidR="00C1143D">
                              <w:rPr>
                                <w:rFonts w:ascii="Arial" w:hAnsi="Arial" w:cs="Arial"/>
                              </w:rPr>
                              <w:t>, with subsequent funding helping to encourage Indigenous participation in rural and regional locations</w:t>
                            </w:r>
                          </w:p>
                          <w:p w:rsidR="00373560" w:rsidRPr="00373560" w:rsidRDefault="0037356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347B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>Approach</w:t>
                            </w: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373560" w:rsidRPr="00373560" w:rsidRDefault="0037356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B347B" w:rsidRPr="00373560" w:rsidRDefault="00373560" w:rsidP="0037356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study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 include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 a cross-sectional survey of young people aged 12 to 24 in NSW, complemented by an in-depth, qualitative, long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itudinal study with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 marginalised young people</w:t>
                            </w:r>
                            <w:bookmarkStart w:id="1" w:name="_GoBack"/>
                            <w:r w:rsidR="005850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1"/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and their journeys through the health system.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nterviews </w:t>
                            </w:r>
                            <w:r w:rsidR="00731940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="00731940" w:rsidRPr="003735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>transcribed and analysed thematically. A rural reference group and youth consultant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 xml:space="preserve"> groups guided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 research design and promotion.</w:t>
                            </w:r>
                          </w:p>
                          <w:p w:rsidR="001B347B" w:rsidRPr="00373560" w:rsidRDefault="001B347B" w:rsidP="0037356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347B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373560" w:rsidRPr="00373560" w:rsidRDefault="0037356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3560" w:rsidRDefault="00731940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early findings show that</w:t>
                            </w:r>
                            <w:r w:rsidRPr="003735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barriers for rural young people accessing health services include cost and embarrassment. However young people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>welcome services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 xml:space="preserve"> using technology, particularly to gain health and service information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 xml:space="preserve"> and learn how to appropriately </w:t>
                            </w:r>
                            <w:r w:rsidR="001B347B" w:rsidRPr="00373560">
                              <w:rPr>
                                <w:rFonts w:ascii="Arial" w:hAnsi="Arial" w:cs="Arial"/>
                              </w:rPr>
                              <w:t>navigate the health system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B347B" w:rsidRPr="00373560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73560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>Take Home Message</w:t>
                            </w:r>
                          </w:p>
                          <w:p w:rsidR="001B347B" w:rsidRPr="00373560" w:rsidRDefault="001B347B" w:rsidP="00373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1B347B" w:rsidRDefault="001B347B" w:rsidP="0037356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</w:rPr>
                              <w:t xml:space="preserve">Using technology in health care is an innovative way to engage </w:t>
                            </w:r>
                            <w:r w:rsidR="00B02DA5" w:rsidRPr="00373560">
                              <w:rPr>
                                <w:rFonts w:ascii="Arial" w:hAnsi="Arial" w:cs="Arial"/>
                              </w:rPr>
                              <w:t xml:space="preserve">and inform </w:t>
                            </w:r>
                            <w:r w:rsidRPr="00373560">
                              <w:rPr>
                                <w:rFonts w:ascii="Arial" w:hAnsi="Arial" w:cs="Arial"/>
                              </w:rPr>
                              <w:t xml:space="preserve">rural young people. </w:t>
                            </w:r>
                          </w:p>
                          <w:p w:rsidR="00373560" w:rsidRPr="00373560" w:rsidRDefault="00373560" w:rsidP="0037356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347B" w:rsidRPr="00373560" w:rsidRDefault="001B347B" w:rsidP="0037356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3560">
                              <w:rPr>
                                <w:rFonts w:ascii="Arial" w:hAnsi="Arial" w:cs="Arial"/>
                              </w:rPr>
                              <w:t>Addressing access barriers and adapting services models can support young people to navigate the healthcare system.</w:t>
                            </w:r>
                          </w:p>
                          <w:p w:rsidR="001B347B" w:rsidRPr="0046549F" w:rsidRDefault="001B347B" w:rsidP="004654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CB" w:rsidRPr="00A55DCC" w:rsidRDefault="00927FCB" w:rsidP="00E3291A">
            <w:pPr>
              <w:pStyle w:val="ListParagraph"/>
              <w:spacing w:after="240"/>
              <w:ind w:left="0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3148A8" w:rsidRPr="00A55DCC" w:rsidRDefault="003148A8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FC7D0A" w:rsidRPr="00A55DCC" w:rsidRDefault="00FC7D0A" w:rsidP="00E3291A">
            <w:pPr>
              <w:pStyle w:val="ListParagraph"/>
              <w:spacing w:after="240"/>
              <w:rPr>
                <w:rFonts w:ascii="Arial" w:hAnsi="Arial" w:cs="Arial"/>
              </w:rPr>
            </w:pPr>
          </w:p>
          <w:p w:rsidR="00CD6F12" w:rsidRPr="00A55DCC" w:rsidRDefault="00CD6F12" w:rsidP="00E3291A">
            <w:pPr>
              <w:pStyle w:val="ListParagraph"/>
              <w:spacing w:after="240"/>
              <w:rPr>
                <w:rFonts w:ascii="Arial" w:hAnsi="Arial" w:cs="Arial"/>
              </w:rPr>
            </w:pPr>
          </w:p>
          <w:p w:rsidR="005D7B17" w:rsidRPr="00A55DCC" w:rsidRDefault="005D7B17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5D7B17" w:rsidRPr="00A55DCC" w:rsidRDefault="005D7B17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A730BB" w:rsidRPr="00A55DCC" w:rsidRDefault="00A730BB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A730BB" w:rsidRPr="00A55DCC" w:rsidRDefault="00A730BB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4C3A12" w:rsidRPr="00A55DCC" w:rsidRDefault="004C3A12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F20BF7" w:rsidRPr="00AA1997" w:rsidRDefault="00F20BF7" w:rsidP="00E3291A">
            <w:pPr>
              <w:adjustRightInd w:val="0"/>
              <w:snapToGrid w:val="0"/>
              <w:spacing w:after="0" w:line="240" w:lineRule="auto"/>
              <w:ind w:left="1440"/>
              <w:contextualSpacing/>
              <w:rPr>
                <w:rFonts w:ascii="Arial" w:eastAsia="MS Mincho" w:hAnsi="Arial" w:cs="Arial"/>
                <w:szCs w:val="20"/>
                <w:lang w:eastAsia="ja-JP"/>
              </w:rPr>
            </w:pPr>
          </w:p>
          <w:p w:rsidR="00467A80" w:rsidRPr="00A55DCC" w:rsidRDefault="00467A80" w:rsidP="00E3291A">
            <w:pPr>
              <w:spacing w:after="0" w:line="360" w:lineRule="auto"/>
            </w:pPr>
          </w:p>
          <w:p w:rsidR="00AB4A91" w:rsidRPr="00A55DCC" w:rsidRDefault="00AB4A91" w:rsidP="00E3291A">
            <w:pPr>
              <w:spacing w:after="0" w:line="360" w:lineRule="auto"/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:rsidR="00AB4A91" w:rsidRPr="00AB4A91" w:rsidRDefault="00AB4A91" w:rsidP="00E3291A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</w:rPr>
      </w:pPr>
      <w:r w:rsidRPr="00AB4A91">
        <w:rPr>
          <w:rFonts w:ascii="Arial" w:hAnsi="Arial" w:cs="Arial"/>
          <w:vanish/>
          <w:sz w:val="16"/>
          <w:szCs w:val="16"/>
        </w:rPr>
        <w:t>Bottom of Form</w:t>
      </w:r>
    </w:p>
    <w:p w:rsidR="00DA23DD" w:rsidRDefault="00DA23DD"/>
    <w:sectPr w:rsidR="00DA23DD" w:rsidSect="000D355C">
      <w:footerReference w:type="default" r:id="rId7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4" w:rsidRDefault="00E16F44" w:rsidP="00BE4BA1">
      <w:pPr>
        <w:spacing w:after="0" w:line="240" w:lineRule="auto"/>
      </w:pPr>
      <w:r>
        <w:separator/>
      </w:r>
    </w:p>
  </w:endnote>
  <w:endnote w:type="continuationSeparator" w:id="0">
    <w:p w:rsidR="00E16F44" w:rsidRDefault="00E16F44" w:rsidP="00B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7B" w:rsidRDefault="00D56E27">
    <w:pPr>
      <w:pStyle w:val="Footer"/>
      <w:jc w:val="center"/>
    </w:pPr>
    <w:r>
      <w:fldChar w:fldCharType="begin"/>
    </w:r>
    <w:r w:rsidR="001B347B">
      <w:instrText xml:space="preserve"> PAGE   \* MERGEFORMAT </w:instrText>
    </w:r>
    <w:r>
      <w:fldChar w:fldCharType="separate"/>
    </w:r>
    <w:r w:rsidR="005850D5">
      <w:rPr>
        <w:noProof/>
      </w:rPr>
      <w:t>1</w:t>
    </w:r>
    <w:r>
      <w:rPr>
        <w:noProof/>
      </w:rPr>
      <w:fldChar w:fldCharType="end"/>
    </w:r>
  </w:p>
  <w:p w:rsidR="001B347B" w:rsidRDefault="001B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4" w:rsidRDefault="00E16F44" w:rsidP="00BE4BA1">
      <w:pPr>
        <w:spacing w:after="0" w:line="240" w:lineRule="auto"/>
      </w:pPr>
      <w:r>
        <w:separator/>
      </w:r>
    </w:p>
  </w:footnote>
  <w:footnote w:type="continuationSeparator" w:id="0">
    <w:p w:rsidR="00E16F44" w:rsidRDefault="00E16F44" w:rsidP="00BE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4C6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11D8"/>
    <w:multiLevelType w:val="hybridMultilevel"/>
    <w:tmpl w:val="416E9A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D7CA8"/>
    <w:multiLevelType w:val="hybridMultilevel"/>
    <w:tmpl w:val="F41C8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1EAE"/>
    <w:multiLevelType w:val="hybridMultilevel"/>
    <w:tmpl w:val="56DCA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350B"/>
    <w:multiLevelType w:val="hybridMultilevel"/>
    <w:tmpl w:val="66CE7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F6F9A"/>
    <w:multiLevelType w:val="hybridMultilevel"/>
    <w:tmpl w:val="5ECA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3811"/>
    <w:multiLevelType w:val="hybridMultilevel"/>
    <w:tmpl w:val="3FB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E4C52"/>
    <w:multiLevelType w:val="hybridMultilevel"/>
    <w:tmpl w:val="37843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2B0F"/>
    <w:multiLevelType w:val="hybridMultilevel"/>
    <w:tmpl w:val="23C0E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14D45"/>
    <w:multiLevelType w:val="hybridMultilevel"/>
    <w:tmpl w:val="4FE46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64C2B"/>
    <w:multiLevelType w:val="hybridMultilevel"/>
    <w:tmpl w:val="BEDEE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B11D4"/>
    <w:multiLevelType w:val="hybridMultilevel"/>
    <w:tmpl w:val="3C9EE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1708B"/>
    <w:multiLevelType w:val="hybridMultilevel"/>
    <w:tmpl w:val="9462F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261A"/>
    <w:multiLevelType w:val="hybridMultilevel"/>
    <w:tmpl w:val="F54AD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852A9"/>
    <w:multiLevelType w:val="hybridMultilevel"/>
    <w:tmpl w:val="D4C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5737A"/>
    <w:multiLevelType w:val="hybridMultilevel"/>
    <w:tmpl w:val="A6D0F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2860"/>
    <w:multiLevelType w:val="hybridMultilevel"/>
    <w:tmpl w:val="2BDE2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075FD"/>
    <w:multiLevelType w:val="hybridMultilevel"/>
    <w:tmpl w:val="C5945DF0"/>
    <w:lvl w:ilvl="0" w:tplc="0A9A0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582C13"/>
    <w:multiLevelType w:val="hybridMultilevel"/>
    <w:tmpl w:val="37C85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44D33"/>
    <w:multiLevelType w:val="hybridMultilevel"/>
    <w:tmpl w:val="A43E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5508D"/>
    <w:multiLevelType w:val="hybridMultilevel"/>
    <w:tmpl w:val="1C52F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C57FF5"/>
    <w:multiLevelType w:val="hybridMultilevel"/>
    <w:tmpl w:val="54DC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7BB2"/>
    <w:multiLevelType w:val="hybridMultilevel"/>
    <w:tmpl w:val="56206CF6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BF7E24"/>
    <w:multiLevelType w:val="hybridMultilevel"/>
    <w:tmpl w:val="05F02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93683"/>
    <w:multiLevelType w:val="hybridMultilevel"/>
    <w:tmpl w:val="F4AE563C"/>
    <w:lvl w:ilvl="0" w:tplc="D9B6C83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C067F"/>
    <w:multiLevelType w:val="hybridMultilevel"/>
    <w:tmpl w:val="4BDC8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9D2245"/>
    <w:multiLevelType w:val="hybridMultilevel"/>
    <w:tmpl w:val="D2E2D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D2FA1"/>
    <w:multiLevelType w:val="hybridMultilevel"/>
    <w:tmpl w:val="DF044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E3E81"/>
    <w:multiLevelType w:val="hybridMultilevel"/>
    <w:tmpl w:val="26AC1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F22C3"/>
    <w:multiLevelType w:val="hybridMultilevel"/>
    <w:tmpl w:val="3AB48B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14C4C"/>
    <w:multiLevelType w:val="hybridMultilevel"/>
    <w:tmpl w:val="913E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93554"/>
    <w:multiLevelType w:val="hybridMultilevel"/>
    <w:tmpl w:val="0EC85036"/>
    <w:lvl w:ilvl="0" w:tplc="D9B6C83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66406"/>
    <w:multiLevelType w:val="hybridMultilevel"/>
    <w:tmpl w:val="3088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F4A"/>
    <w:multiLevelType w:val="hybridMultilevel"/>
    <w:tmpl w:val="0E90F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C42A0"/>
    <w:multiLevelType w:val="multilevel"/>
    <w:tmpl w:val="01F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E1664"/>
    <w:multiLevelType w:val="hybridMultilevel"/>
    <w:tmpl w:val="66962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1"/>
  </w:num>
  <w:num w:numId="4">
    <w:abstractNumId w:val="34"/>
  </w:num>
  <w:num w:numId="5">
    <w:abstractNumId w:val="15"/>
  </w:num>
  <w:num w:numId="6">
    <w:abstractNumId w:val="17"/>
  </w:num>
  <w:num w:numId="7">
    <w:abstractNumId w:val="29"/>
  </w:num>
  <w:num w:numId="8">
    <w:abstractNumId w:val="21"/>
  </w:num>
  <w:num w:numId="9">
    <w:abstractNumId w:val="7"/>
  </w:num>
  <w:num w:numId="10">
    <w:abstractNumId w:val="5"/>
  </w:num>
  <w:num w:numId="11">
    <w:abstractNumId w:val="11"/>
  </w:num>
  <w:num w:numId="12">
    <w:abstractNumId w:val="27"/>
  </w:num>
  <w:num w:numId="13">
    <w:abstractNumId w:val="20"/>
  </w:num>
  <w:num w:numId="14">
    <w:abstractNumId w:val="3"/>
  </w:num>
  <w:num w:numId="15">
    <w:abstractNumId w:val="19"/>
  </w:num>
  <w:num w:numId="16">
    <w:abstractNumId w:val="25"/>
  </w:num>
  <w:num w:numId="17">
    <w:abstractNumId w:val="32"/>
  </w:num>
  <w:num w:numId="18">
    <w:abstractNumId w:val="16"/>
  </w:num>
  <w:num w:numId="19">
    <w:abstractNumId w:val="9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8"/>
  </w:num>
  <w:num w:numId="27">
    <w:abstractNumId w:val="12"/>
  </w:num>
  <w:num w:numId="28">
    <w:abstractNumId w:val="1"/>
  </w:num>
  <w:num w:numId="29">
    <w:abstractNumId w:val="23"/>
  </w:num>
  <w:num w:numId="30">
    <w:abstractNumId w:val="4"/>
  </w:num>
  <w:num w:numId="31">
    <w:abstractNumId w:val="8"/>
  </w:num>
  <w:num w:numId="32">
    <w:abstractNumId w:val="13"/>
  </w:num>
  <w:num w:numId="33">
    <w:abstractNumId w:val="10"/>
  </w:num>
  <w:num w:numId="34">
    <w:abstractNumId w:val="18"/>
  </w:num>
  <w:num w:numId="35">
    <w:abstractNumId w:val="0"/>
  </w:num>
  <w:num w:numId="36">
    <w:abstractNumId w:val="2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1"/>
    <w:rsid w:val="00004FBD"/>
    <w:rsid w:val="00013A03"/>
    <w:rsid w:val="000261D7"/>
    <w:rsid w:val="00030D30"/>
    <w:rsid w:val="00034D5B"/>
    <w:rsid w:val="0004193C"/>
    <w:rsid w:val="00045F50"/>
    <w:rsid w:val="0004600E"/>
    <w:rsid w:val="00060155"/>
    <w:rsid w:val="00060F9D"/>
    <w:rsid w:val="00061B7B"/>
    <w:rsid w:val="00063668"/>
    <w:rsid w:val="00077C20"/>
    <w:rsid w:val="00087DDE"/>
    <w:rsid w:val="00097AE9"/>
    <w:rsid w:val="000A04D8"/>
    <w:rsid w:val="000A4707"/>
    <w:rsid w:val="000B56FC"/>
    <w:rsid w:val="000B7315"/>
    <w:rsid w:val="000C4F49"/>
    <w:rsid w:val="000C69CB"/>
    <w:rsid w:val="000D0EF8"/>
    <w:rsid w:val="000D2A86"/>
    <w:rsid w:val="000D354D"/>
    <w:rsid w:val="000D355C"/>
    <w:rsid w:val="000E06F0"/>
    <w:rsid w:val="000E34BD"/>
    <w:rsid w:val="000E3B6B"/>
    <w:rsid w:val="000F071D"/>
    <w:rsid w:val="000F41B4"/>
    <w:rsid w:val="000F6FD5"/>
    <w:rsid w:val="000F771A"/>
    <w:rsid w:val="00100FC9"/>
    <w:rsid w:val="00102A6B"/>
    <w:rsid w:val="00107D9E"/>
    <w:rsid w:val="00112C61"/>
    <w:rsid w:val="001144B0"/>
    <w:rsid w:val="001162CF"/>
    <w:rsid w:val="00117464"/>
    <w:rsid w:val="00117B40"/>
    <w:rsid w:val="00134259"/>
    <w:rsid w:val="00134B58"/>
    <w:rsid w:val="00134C32"/>
    <w:rsid w:val="00145BDB"/>
    <w:rsid w:val="001462B0"/>
    <w:rsid w:val="00146318"/>
    <w:rsid w:val="00151E15"/>
    <w:rsid w:val="00163631"/>
    <w:rsid w:val="00164252"/>
    <w:rsid w:val="001678AA"/>
    <w:rsid w:val="00191B7B"/>
    <w:rsid w:val="001947FD"/>
    <w:rsid w:val="001A2601"/>
    <w:rsid w:val="001A6C28"/>
    <w:rsid w:val="001A79C0"/>
    <w:rsid w:val="001B198C"/>
    <w:rsid w:val="001B347B"/>
    <w:rsid w:val="001B6D48"/>
    <w:rsid w:val="001B7333"/>
    <w:rsid w:val="001D1261"/>
    <w:rsid w:val="001D20DC"/>
    <w:rsid w:val="001E3DC6"/>
    <w:rsid w:val="001E65E5"/>
    <w:rsid w:val="001E79B1"/>
    <w:rsid w:val="001F0B92"/>
    <w:rsid w:val="001F626A"/>
    <w:rsid w:val="002076E9"/>
    <w:rsid w:val="002140B2"/>
    <w:rsid w:val="0021441B"/>
    <w:rsid w:val="00251F31"/>
    <w:rsid w:val="002550AB"/>
    <w:rsid w:val="002626DA"/>
    <w:rsid w:val="0026385F"/>
    <w:rsid w:val="002661F3"/>
    <w:rsid w:val="0026657E"/>
    <w:rsid w:val="00272671"/>
    <w:rsid w:val="00281819"/>
    <w:rsid w:val="002A500A"/>
    <w:rsid w:val="002B029D"/>
    <w:rsid w:val="002B188F"/>
    <w:rsid w:val="002C1359"/>
    <w:rsid w:val="002C2A7D"/>
    <w:rsid w:val="002C6D97"/>
    <w:rsid w:val="002E1642"/>
    <w:rsid w:val="002E4F8F"/>
    <w:rsid w:val="002E7E4B"/>
    <w:rsid w:val="002F2BEA"/>
    <w:rsid w:val="002F4C94"/>
    <w:rsid w:val="003020E3"/>
    <w:rsid w:val="00307FE8"/>
    <w:rsid w:val="00314484"/>
    <w:rsid w:val="003148A8"/>
    <w:rsid w:val="00314B00"/>
    <w:rsid w:val="003248C2"/>
    <w:rsid w:val="003255F5"/>
    <w:rsid w:val="003275C2"/>
    <w:rsid w:val="00333FC2"/>
    <w:rsid w:val="00335184"/>
    <w:rsid w:val="00337249"/>
    <w:rsid w:val="00337FB5"/>
    <w:rsid w:val="00340AEA"/>
    <w:rsid w:val="003418E3"/>
    <w:rsid w:val="0034330D"/>
    <w:rsid w:val="00356889"/>
    <w:rsid w:val="00364695"/>
    <w:rsid w:val="00366935"/>
    <w:rsid w:val="00366AC0"/>
    <w:rsid w:val="00371AF8"/>
    <w:rsid w:val="00373560"/>
    <w:rsid w:val="00376D0A"/>
    <w:rsid w:val="00383658"/>
    <w:rsid w:val="00384E38"/>
    <w:rsid w:val="00392579"/>
    <w:rsid w:val="00394078"/>
    <w:rsid w:val="0039431C"/>
    <w:rsid w:val="003A5BC3"/>
    <w:rsid w:val="003B027B"/>
    <w:rsid w:val="003B1A53"/>
    <w:rsid w:val="003D283F"/>
    <w:rsid w:val="003D4AA4"/>
    <w:rsid w:val="003D6560"/>
    <w:rsid w:val="003E13B3"/>
    <w:rsid w:val="003E3740"/>
    <w:rsid w:val="003E3891"/>
    <w:rsid w:val="003E5A44"/>
    <w:rsid w:val="003E6187"/>
    <w:rsid w:val="00404DA7"/>
    <w:rsid w:val="004120AD"/>
    <w:rsid w:val="00416FDA"/>
    <w:rsid w:val="004307BD"/>
    <w:rsid w:val="00432A57"/>
    <w:rsid w:val="0043570E"/>
    <w:rsid w:val="00435A4D"/>
    <w:rsid w:val="004538E0"/>
    <w:rsid w:val="00460856"/>
    <w:rsid w:val="0046202D"/>
    <w:rsid w:val="0046549F"/>
    <w:rsid w:val="0046704E"/>
    <w:rsid w:val="00467A80"/>
    <w:rsid w:val="00467D77"/>
    <w:rsid w:val="00472DBE"/>
    <w:rsid w:val="0047792B"/>
    <w:rsid w:val="0047799E"/>
    <w:rsid w:val="00481003"/>
    <w:rsid w:val="00482F29"/>
    <w:rsid w:val="00484C0F"/>
    <w:rsid w:val="004A379D"/>
    <w:rsid w:val="004B47C3"/>
    <w:rsid w:val="004C096C"/>
    <w:rsid w:val="004C2D9D"/>
    <w:rsid w:val="004C3A12"/>
    <w:rsid w:val="004C5340"/>
    <w:rsid w:val="004C6C68"/>
    <w:rsid w:val="004D1FFC"/>
    <w:rsid w:val="004D5C21"/>
    <w:rsid w:val="004E0D64"/>
    <w:rsid w:val="004F6CA8"/>
    <w:rsid w:val="00502BDE"/>
    <w:rsid w:val="005058C3"/>
    <w:rsid w:val="00513BCD"/>
    <w:rsid w:val="0051463D"/>
    <w:rsid w:val="00515F47"/>
    <w:rsid w:val="00521050"/>
    <w:rsid w:val="00532812"/>
    <w:rsid w:val="00533C28"/>
    <w:rsid w:val="00536CF3"/>
    <w:rsid w:val="00537B8E"/>
    <w:rsid w:val="00545947"/>
    <w:rsid w:val="005502D3"/>
    <w:rsid w:val="005569E0"/>
    <w:rsid w:val="00563E84"/>
    <w:rsid w:val="0056711B"/>
    <w:rsid w:val="005817CE"/>
    <w:rsid w:val="005850D5"/>
    <w:rsid w:val="00585915"/>
    <w:rsid w:val="005922C0"/>
    <w:rsid w:val="005A3816"/>
    <w:rsid w:val="005B007E"/>
    <w:rsid w:val="005B2644"/>
    <w:rsid w:val="005B2DC4"/>
    <w:rsid w:val="005C27E8"/>
    <w:rsid w:val="005D1F53"/>
    <w:rsid w:val="005D7B17"/>
    <w:rsid w:val="005E22AF"/>
    <w:rsid w:val="005F1C8F"/>
    <w:rsid w:val="005F24A5"/>
    <w:rsid w:val="005F3988"/>
    <w:rsid w:val="005F41B7"/>
    <w:rsid w:val="005F5AC1"/>
    <w:rsid w:val="00603F39"/>
    <w:rsid w:val="00604F1B"/>
    <w:rsid w:val="006106B9"/>
    <w:rsid w:val="00611A55"/>
    <w:rsid w:val="00616C45"/>
    <w:rsid w:val="0062246E"/>
    <w:rsid w:val="006245BE"/>
    <w:rsid w:val="00624DDC"/>
    <w:rsid w:val="0063075E"/>
    <w:rsid w:val="00634C9A"/>
    <w:rsid w:val="00637624"/>
    <w:rsid w:val="0065081B"/>
    <w:rsid w:val="006604BB"/>
    <w:rsid w:val="00671695"/>
    <w:rsid w:val="00671AB3"/>
    <w:rsid w:val="00673480"/>
    <w:rsid w:val="00677EFB"/>
    <w:rsid w:val="0068311C"/>
    <w:rsid w:val="00686349"/>
    <w:rsid w:val="006878A0"/>
    <w:rsid w:val="00690606"/>
    <w:rsid w:val="00694A0B"/>
    <w:rsid w:val="00694F1D"/>
    <w:rsid w:val="00696CE2"/>
    <w:rsid w:val="006A2C04"/>
    <w:rsid w:val="006A675A"/>
    <w:rsid w:val="006B6BE6"/>
    <w:rsid w:val="006D2592"/>
    <w:rsid w:val="006D6FC3"/>
    <w:rsid w:val="006E7EE0"/>
    <w:rsid w:val="006F0770"/>
    <w:rsid w:val="006F0BD3"/>
    <w:rsid w:val="006F1EDB"/>
    <w:rsid w:val="006F2069"/>
    <w:rsid w:val="006F3F2B"/>
    <w:rsid w:val="006F67B6"/>
    <w:rsid w:val="00703CDC"/>
    <w:rsid w:val="0071005E"/>
    <w:rsid w:val="00711F3E"/>
    <w:rsid w:val="0072129B"/>
    <w:rsid w:val="00721680"/>
    <w:rsid w:val="00731940"/>
    <w:rsid w:val="0073347B"/>
    <w:rsid w:val="0073491B"/>
    <w:rsid w:val="0074290A"/>
    <w:rsid w:val="0074504C"/>
    <w:rsid w:val="00751CD2"/>
    <w:rsid w:val="007525D4"/>
    <w:rsid w:val="007541A5"/>
    <w:rsid w:val="007561EF"/>
    <w:rsid w:val="00761318"/>
    <w:rsid w:val="0076160C"/>
    <w:rsid w:val="00761CDE"/>
    <w:rsid w:val="00762D38"/>
    <w:rsid w:val="0076356A"/>
    <w:rsid w:val="00767532"/>
    <w:rsid w:val="00771354"/>
    <w:rsid w:val="007733C9"/>
    <w:rsid w:val="00774578"/>
    <w:rsid w:val="00774EEE"/>
    <w:rsid w:val="00774FFB"/>
    <w:rsid w:val="007764E1"/>
    <w:rsid w:val="00782731"/>
    <w:rsid w:val="00782964"/>
    <w:rsid w:val="007910EE"/>
    <w:rsid w:val="00792EDA"/>
    <w:rsid w:val="0079563C"/>
    <w:rsid w:val="007B578F"/>
    <w:rsid w:val="007B5945"/>
    <w:rsid w:val="007C1291"/>
    <w:rsid w:val="007C421F"/>
    <w:rsid w:val="007C45D8"/>
    <w:rsid w:val="007C4670"/>
    <w:rsid w:val="007D09E6"/>
    <w:rsid w:val="007D5E25"/>
    <w:rsid w:val="007E44A1"/>
    <w:rsid w:val="007F3902"/>
    <w:rsid w:val="007F47E8"/>
    <w:rsid w:val="00802784"/>
    <w:rsid w:val="00804457"/>
    <w:rsid w:val="00805F49"/>
    <w:rsid w:val="00816F6C"/>
    <w:rsid w:val="00817AAF"/>
    <w:rsid w:val="008218E4"/>
    <w:rsid w:val="00821DC1"/>
    <w:rsid w:val="00821E0C"/>
    <w:rsid w:val="00827A2D"/>
    <w:rsid w:val="008356DD"/>
    <w:rsid w:val="00840A88"/>
    <w:rsid w:val="00841AAE"/>
    <w:rsid w:val="008424F1"/>
    <w:rsid w:val="00853C89"/>
    <w:rsid w:val="00853D97"/>
    <w:rsid w:val="0085561C"/>
    <w:rsid w:val="00857349"/>
    <w:rsid w:val="008622A9"/>
    <w:rsid w:val="0086405C"/>
    <w:rsid w:val="00865174"/>
    <w:rsid w:val="00865AF9"/>
    <w:rsid w:val="00865F9B"/>
    <w:rsid w:val="0087415B"/>
    <w:rsid w:val="008835FB"/>
    <w:rsid w:val="00885353"/>
    <w:rsid w:val="00891BF3"/>
    <w:rsid w:val="008A5C31"/>
    <w:rsid w:val="008A6683"/>
    <w:rsid w:val="008C1113"/>
    <w:rsid w:val="008C3000"/>
    <w:rsid w:val="008D7748"/>
    <w:rsid w:val="008E66F3"/>
    <w:rsid w:val="008E7015"/>
    <w:rsid w:val="008F40E7"/>
    <w:rsid w:val="00902B3C"/>
    <w:rsid w:val="00903D80"/>
    <w:rsid w:val="00905F2C"/>
    <w:rsid w:val="00917436"/>
    <w:rsid w:val="00922BEA"/>
    <w:rsid w:val="00927FCB"/>
    <w:rsid w:val="0093067A"/>
    <w:rsid w:val="009313DF"/>
    <w:rsid w:val="00932B7D"/>
    <w:rsid w:val="00933C16"/>
    <w:rsid w:val="00934C4B"/>
    <w:rsid w:val="00934FD6"/>
    <w:rsid w:val="009501BC"/>
    <w:rsid w:val="00952392"/>
    <w:rsid w:val="00957AC7"/>
    <w:rsid w:val="00957DD1"/>
    <w:rsid w:val="00964BE3"/>
    <w:rsid w:val="00964D79"/>
    <w:rsid w:val="00974183"/>
    <w:rsid w:val="00977601"/>
    <w:rsid w:val="0098421A"/>
    <w:rsid w:val="00993060"/>
    <w:rsid w:val="00994DAD"/>
    <w:rsid w:val="00996369"/>
    <w:rsid w:val="009A28A4"/>
    <w:rsid w:val="009A42AF"/>
    <w:rsid w:val="009A50C1"/>
    <w:rsid w:val="009A6E0F"/>
    <w:rsid w:val="009B0159"/>
    <w:rsid w:val="009B1CD9"/>
    <w:rsid w:val="009B5EB3"/>
    <w:rsid w:val="009C244E"/>
    <w:rsid w:val="009C3168"/>
    <w:rsid w:val="009D776F"/>
    <w:rsid w:val="009F124C"/>
    <w:rsid w:val="009F22D5"/>
    <w:rsid w:val="009F48B2"/>
    <w:rsid w:val="009F6C39"/>
    <w:rsid w:val="00A01727"/>
    <w:rsid w:val="00A0753D"/>
    <w:rsid w:val="00A21180"/>
    <w:rsid w:val="00A21599"/>
    <w:rsid w:val="00A23C23"/>
    <w:rsid w:val="00A43DBF"/>
    <w:rsid w:val="00A469C5"/>
    <w:rsid w:val="00A55DCC"/>
    <w:rsid w:val="00A5684D"/>
    <w:rsid w:val="00A642D5"/>
    <w:rsid w:val="00A653DF"/>
    <w:rsid w:val="00A65C5F"/>
    <w:rsid w:val="00A730BB"/>
    <w:rsid w:val="00A82178"/>
    <w:rsid w:val="00A868A4"/>
    <w:rsid w:val="00AA11F1"/>
    <w:rsid w:val="00AA1997"/>
    <w:rsid w:val="00AA1CD5"/>
    <w:rsid w:val="00AA4529"/>
    <w:rsid w:val="00AA7FCD"/>
    <w:rsid w:val="00AB2A92"/>
    <w:rsid w:val="00AB2F4D"/>
    <w:rsid w:val="00AB4A91"/>
    <w:rsid w:val="00AB6062"/>
    <w:rsid w:val="00AC6689"/>
    <w:rsid w:val="00AD211E"/>
    <w:rsid w:val="00AD6076"/>
    <w:rsid w:val="00AE0853"/>
    <w:rsid w:val="00AE2F7B"/>
    <w:rsid w:val="00AE3DDC"/>
    <w:rsid w:val="00AE6348"/>
    <w:rsid w:val="00AE7D94"/>
    <w:rsid w:val="00AF2D9B"/>
    <w:rsid w:val="00AF3311"/>
    <w:rsid w:val="00B00E1C"/>
    <w:rsid w:val="00B02DA5"/>
    <w:rsid w:val="00B04A03"/>
    <w:rsid w:val="00B2051D"/>
    <w:rsid w:val="00B24717"/>
    <w:rsid w:val="00B375DF"/>
    <w:rsid w:val="00B40B08"/>
    <w:rsid w:val="00B4315B"/>
    <w:rsid w:val="00B50963"/>
    <w:rsid w:val="00B50D9C"/>
    <w:rsid w:val="00B51A00"/>
    <w:rsid w:val="00B5472E"/>
    <w:rsid w:val="00B60BE0"/>
    <w:rsid w:val="00B63817"/>
    <w:rsid w:val="00B76B42"/>
    <w:rsid w:val="00B92BB1"/>
    <w:rsid w:val="00BA12D6"/>
    <w:rsid w:val="00BB06D6"/>
    <w:rsid w:val="00BB0799"/>
    <w:rsid w:val="00BB0E65"/>
    <w:rsid w:val="00BB1016"/>
    <w:rsid w:val="00BB50B2"/>
    <w:rsid w:val="00BC1C23"/>
    <w:rsid w:val="00BC74AC"/>
    <w:rsid w:val="00BD3AF3"/>
    <w:rsid w:val="00BD503A"/>
    <w:rsid w:val="00BD7ED6"/>
    <w:rsid w:val="00BE2AA2"/>
    <w:rsid w:val="00BE3F83"/>
    <w:rsid w:val="00BE4BA1"/>
    <w:rsid w:val="00BF552B"/>
    <w:rsid w:val="00BF7CC6"/>
    <w:rsid w:val="00C10FF3"/>
    <w:rsid w:val="00C1143D"/>
    <w:rsid w:val="00C1666D"/>
    <w:rsid w:val="00C1793D"/>
    <w:rsid w:val="00C320E6"/>
    <w:rsid w:val="00C363BC"/>
    <w:rsid w:val="00C37A78"/>
    <w:rsid w:val="00C37B7C"/>
    <w:rsid w:val="00C40122"/>
    <w:rsid w:val="00C53F05"/>
    <w:rsid w:val="00C558E3"/>
    <w:rsid w:val="00C57386"/>
    <w:rsid w:val="00C664E2"/>
    <w:rsid w:val="00C67190"/>
    <w:rsid w:val="00C7066A"/>
    <w:rsid w:val="00C71A34"/>
    <w:rsid w:val="00C73761"/>
    <w:rsid w:val="00C828B2"/>
    <w:rsid w:val="00C84BF5"/>
    <w:rsid w:val="00C8732D"/>
    <w:rsid w:val="00C874E3"/>
    <w:rsid w:val="00C97841"/>
    <w:rsid w:val="00C97B7E"/>
    <w:rsid w:val="00CA501F"/>
    <w:rsid w:val="00CB52D4"/>
    <w:rsid w:val="00CC5914"/>
    <w:rsid w:val="00CC6879"/>
    <w:rsid w:val="00CC797B"/>
    <w:rsid w:val="00CD2835"/>
    <w:rsid w:val="00CD29CD"/>
    <w:rsid w:val="00CD6F12"/>
    <w:rsid w:val="00CE3938"/>
    <w:rsid w:val="00CE6942"/>
    <w:rsid w:val="00CF2C3F"/>
    <w:rsid w:val="00CF72AD"/>
    <w:rsid w:val="00D01B91"/>
    <w:rsid w:val="00D0322E"/>
    <w:rsid w:val="00D12627"/>
    <w:rsid w:val="00D1465D"/>
    <w:rsid w:val="00D14DD9"/>
    <w:rsid w:val="00D162E3"/>
    <w:rsid w:val="00D165BD"/>
    <w:rsid w:val="00D212FC"/>
    <w:rsid w:val="00D25554"/>
    <w:rsid w:val="00D37B4F"/>
    <w:rsid w:val="00D44EA4"/>
    <w:rsid w:val="00D46BA6"/>
    <w:rsid w:val="00D56E27"/>
    <w:rsid w:val="00D6496E"/>
    <w:rsid w:val="00D64C43"/>
    <w:rsid w:val="00D657AE"/>
    <w:rsid w:val="00D76924"/>
    <w:rsid w:val="00D91D92"/>
    <w:rsid w:val="00D97354"/>
    <w:rsid w:val="00DA23DD"/>
    <w:rsid w:val="00DA756E"/>
    <w:rsid w:val="00DA7E09"/>
    <w:rsid w:val="00DB5955"/>
    <w:rsid w:val="00DB5AE2"/>
    <w:rsid w:val="00DB5FF7"/>
    <w:rsid w:val="00DB6358"/>
    <w:rsid w:val="00DC200D"/>
    <w:rsid w:val="00DC5A97"/>
    <w:rsid w:val="00DC6BCC"/>
    <w:rsid w:val="00DD45F0"/>
    <w:rsid w:val="00DD46DA"/>
    <w:rsid w:val="00DD5DC0"/>
    <w:rsid w:val="00DD6CAA"/>
    <w:rsid w:val="00DE23A3"/>
    <w:rsid w:val="00DF5DC8"/>
    <w:rsid w:val="00E10640"/>
    <w:rsid w:val="00E147B1"/>
    <w:rsid w:val="00E16F44"/>
    <w:rsid w:val="00E17923"/>
    <w:rsid w:val="00E23971"/>
    <w:rsid w:val="00E27D77"/>
    <w:rsid w:val="00E3291A"/>
    <w:rsid w:val="00E34D29"/>
    <w:rsid w:val="00E37CB8"/>
    <w:rsid w:val="00E41876"/>
    <w:rsid w:val="00E44B92"/>
    <w:rsid w:val="00E51F1B"/>
    <w:rsid w:val="00E53003"/>
    <w:rsid w:val="00E6252A"/>
    <w:rsid w:val="00E6350A"/>
    <w:rsid w:val="00E742FE"/>
    <w:rsid w:val="00E77682"/>
    <w:rsid w:val="00E817C7"/>
    <w:rsid w:val="00E84039"/>
    <w:rsid w:val="00E867AC"/>
    <w:rsid w:val="00EA053C"/>
    <w:rsid w:val="00EC3565"/>
    <w:rsid w:val="00ED00BB"/>
    <w:rsid w:val="00ED4664"/>
    <w:rsid w:val="00ED4930"/>
    <w:rsid w:val="00ED52AB"/>
    <w:rsid w:val="00EE39C4"/>
    <w:rsid w:val="00EE3F93"/>
    <w:rsid w:val="00EE4B84"/>
    <w:rsid w:val="00EF6077"/>
    <w:rsid w:val="00EF7278"/>
    <w:rsid w:val="00EF77B5"/>
    <w:rsid w:val="00F04336"/>
    <w:rsid w:val="00F10BAF"/>
    <w:rsid w:val="00F11941"/>
    <w:rsid w:val="00F1253F"/>
    <w:rsid w:val="00F12945"/>
    <w:rsid w:val="00F138AA"/>
    <w:rsid w:val="00F143EB"/>
    <w:rsid w:val="00F16538"/>
    <w:rsid w:val="00F16C5A"/>
    <w:rsid w:val="00F1761F"/>
    <w:rsid w:val="00F20BF7"/>
    <w:rsid w:val="00F20FF8"/>
    <w:rsid w:val="00F2346E"/>
    <w:rsid w:val="00F24EDC"/>
    <w:rsid w:val="00F263A5"/>
    <w:rsid w:val="00F26BF4"/>
    <w:rsid w:val="00F32240"/>
    <w:rsid w:val="00F41F66"/>
    <w:rsid w:val="00F445AC"/>
    <w:rsid w:val="00F5150A"/>
    <w:rsid w:val="00F542C4"/>
    <w:rsid w:val="00F5676E"/>
    <w:rsid w:val="00F645CB"/>
    <w:rsid w:val="00F72E50"/>
    <w:rsid w:val="00F8392A"/>
    <w:rsid w:val="00F83A48"/>
    <w:rsid w:val="00F87549"/>
    <w:rsid w:val="00F878A5"/>
    <w:rsid w:val="00F940A3"/>
    <w:rsid w:val="00F94F9E"/>
    <w:rsid w:val="00FA130B"/>
    <w:rsid w:val="00FA2947"/>
    <w:rsid w:val="00FB1550"/>
    <w:rsid w:val="00FB2419"/>
    <w:rsid w:val="00FC7603"/>
    <w:rsid w:val="00FC7D0A"/>
    <w:rsid w:val="00FD4A57"/>
    <w:rsid w:val="00FE70C8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E88827-B8DC-4699-A78D-C5B1D11C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49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AB4A91"/>
    <w:pPr>
      <w:spacing w:after="120" w:line="240" w:lineRule="auto"/>
      <w:outlineLvl w:val="0"/>
    </w:pPr>
    <w:rPr>
      <w:rFonts w:ascii="Times New Roman" w:hAnsi="Times New Roman"/>
      <w:color w:val="C41230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AB4A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327EB1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4A91"/>
    <w:rPr>
      <w:rFonts w:ascii="Times New Roman" w:eastAsia="Times New Roman" w:hAnsi="Times New Roman" w:cs="Times New Roman"/>
      <w:color w:val="C41230"/>
      <w:kern w:val="36"/>
      <w:sz w:val="46"/>
      <w:szCs w:val="46"/>
    </w:rPr>
  </w:style>
  <w:style w:type="character" w:customStyle="1" w:styleId="Heading2Char">
    <w:name w:val="Heading 2 Char"/>
    <w:link w:val="Heading2"/>
    <w:uiPriority w:val="9"/>
    <w:rsid w:val="00AB4A91"/>
    <w:rPr>
      <w:rFonts w:ascii="Times New Roman" w:eastAsia="Times New Roman" w:hAnsi="Times New Roman" w:cs="Times New Roman"/>
      <w:color w:val="327EB1"/>
      <w:sz w:val="37"/>
      <w:szCs w:val="37"/>
    </w:rPr>
  </w:style>
  <w:style w:type="character" w:styleId="Hyperlink">
    <w:name w:val="Hyperlink"/>
    <w:uiPriority w:val="99"/>
    <w:unhideWhenUsed/>
    <w:rsid w:val="00AB4A91"/>
    <w:rPr>
      <w:strike w:val="0"/>
      <w:dstrike w:val="0"/>
      <w:color w:val="429CDC"/>
      <w:u w:val="none"/>
      <w:effect w:val="none"/>
    </w:rPr>
  </w:style>
  <w:style w:type="paragraph" w:customStyle="1" w:styleId="hide">
    <w:name w:val="hide"/>
    <w:basedOn w:val="Normal"/>
    <w:rsid w:val="00AB4A9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rm1">
    <w:name w:val="perm1"/>
    <w:rsid w:val="00AB4A91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AB4A91"/>
    <w:rPr>
      <w:b/>
      <w:bCs/>
    </w:rPr>
  </w:style>
  <w:style w:type="character" w:customStyle="1" w:styleId="comms2">
    <w:name w:val="comms2"/>
    <w:rsid w:val="00AB4A91"/>
    <w:rPr>
      <w:color w:val="A7CCDC"/>
    </w:rPr>
  </w:style>
  <w:style w:type="character" w:customStyle="1" w:styleId="hide1">
    <w:name w:val="hide1"/>
    <w:basedOn w:val="DefaultParagraphFont"/>
    <w:rsid w:val="00AB4A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A9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B4A9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AB4A9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A9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B4A9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A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3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07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3075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4"/>
    </w:rPr>
  </w:style>
  <w:style w:type="character" w:customStyle="1" w:styleId="HeaderChar">
    <w:name w:val="Header Char"/>
    <w:link w:val="Header"/>
    <w:uiPriority w:val="99"/>
    <w:rsid w:val="0063075E"/>
    <w:rPr>
      <w:rFonts w:ascii="Arial" w:eastAsia="Times New Roman" w:hAnsi="Arial" w:cs="Times New Roman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A04D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1194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A1"/>
  </w:style>
  <w:style w:type="paragraph" w:styleId="NoSpacing">
    <w:name w:val="No Spacing"/>
    <w:uiPriority w:val="1"/>
    <w:qFormat/>
    <w:rsid w:val="00A21599"/>
    <w:rPr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994D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015">
          <w:marLeft w:val="0"/>
          <w:marRight w:val="0"/>
          <w:marTop w:val="0"/>
          <w:marBottom w:val="0"/>
          <w:divBdr>
            <w:top w:val="single" w:sz="6" w:space="0" w:color="559BCE"/>
            <w:left w:val="single" w:sz="6" w:space="0" w:color="559BCE"/>
            <w:bottom w:val="single" w:sz="6" w:space="31" w:color="559BCE"/>
            <w:right w:val="single" w:sz="6" w:space="0" w:color="559BCE"/>
          </w:divBdr>
          <w:divsChild>
            <w:div w:id="603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298">
                  <w:marLeft w:val="180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Fiona Robards</cp:lastModifiedBy>
  <cp:revision>4</cp:revision>
  <cp:lastPrinted>2016-07-26T03:12:00Z</cp:lastPrinted>
  <dcterms:created xsi:type="dcterms:W3CDTF">2016-08-01T00:26:00Z</dcterms:created>
  <dcterms:modified xsi:type="dcterms:W3CDTF">2016-08-01T00:35:00Z</dcterms:modified>
</cp:coreProperties>
</file>