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4BDAA" w14:textId="77777777" w:rsidR="00187EBC" w:rsidRDefault="00187EBC" w:rsidP="00341F68">
      <w:pPr>
        <w:spacing w:before="120" w:line="360" w:lineRule="auto"/>
        <w:jc w:val="both"/>
        <w:rPr>
          <w:rFonts w:ascii="Arial" w:hAnsi="Arial" w:cs="Arial"/>
          <w:b/>
          <w:sz w:val="28"/>
          <w:szCs w:val="28"/>
        </w:rPr>
      </w:pPr>
      <w:r>
        <w:rPr>
          <w:rFonts w:ascii="Arial" w:hAnsi="Arial" w:cs="Arial"/>
          <w:b/>
          <w:noProof/>
          <w:sz w:val="28"/>
          <w:szCs w:val="28"/>
          <w:lang w:eastAsia="en-US"/>
        </w:rPr>
        <w:drawing>
          <wp:inline distT="0" distB="0" distL="0" distR="0" wp14:anchorId="417FC3D4" wp14:editId="5D887C39">
            <wp:extent cx="1216306" cy="89708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c_krul_zw.png"/>
                    <pic:cNvPicPr/>
                  </pic:nvPicPr>
                  <pic:blipFill>
                    <a:blip r:embed="rId5">
                      <a:extLst>
                        <a:ext uri="{28A0092B-C50C-407E-A947-70E740481C1C}">
                          <a14:useLocalDpi xmlns:a14="http://schemas.microsoft.com/office/drawing/2010/main" val="0"/>
                        </a:ext>
                      </a:extLst>
                    </a:blip>
                    <a:stretch>
                      <a:fillRect/>
                    </a:stretch>
                  </pic:blipFill>
                  <pic:spPr>
                    <a:xfrm>
                      <a:off x="0" y="0"/>
                      <a:ext cx="1216597" cy="897296"/>
                    </a:xfrm>
                    <a:prstGeom prst="rect">
                      <a:avLst/>
                    </a:prstGeom>
                  </pic:spPr>
                </pic:pic>
              </a:graphicData>
            </a:graphic>
          </wp:inline>
        </w:drawing>
      </w:r>
    </w:p>
    <w:p w14:paraId="249CD5DC" w14:textId="77777777" w:rsidR="00187EBC" w:rsidRDefault="00187EBC" w:rsidP="00341F68">
      <w:pPr>
        <w:spacing w:before="120" w:line="360" w:lineRule="auto"/>
        <w:jc w:val="both"/>
        <w:rPr>
          <w:rFonts w:ascii="Arial" w:hAnsi="Arial" w:cs="Arial"/>
          <w:b/>
          <w:sz w:val="28"/>
          <w:szCs w:val="28"/>
        </w:rPr>
      </w:pPr>
      <w:bookmarkStart w:id="0" w:name="_GoBack"/>
      <w:bookmarkEnd w:id="0"/>
    </w:p>
    <w:p w14:paraId="2FC52E1E" w14:textId="77777777" w:rsidR="00E357C9" w:rsidRPr="00B153F4" w:rsidRDefault="00B153F4" w:rsidP="00341F68">
      <w:pPr>
        <w:spacing w:before="120" w:line="360" w:lineRule="auto"/>
        <w:jc w:val="both"/>
        <w:rPr>
          <w:rFonts w:ascii="Arial" w:hAnsi="Arial" w:cs="Arial"/>
          <w:b/>
          <w:sz w:val="28"/>
          <w:szCs w:val="28"/>
        </w:rPr>
      </w:pPr>
      <w:r w:rsidRPr="00B153F4">
        <w:rPr>
          <w:rFonts w:ascii="Arial" w:hAnsi="Arial" w:cs="Arial"/>
          <w:b/>
          <w:sz w:val="28"/>
          <w:szCs w:val="28"/>
        </w:rPr>
        <w:t xml:space="preserve">Monitoring and sensing solutions to manage </w:t>
      </w:r>
      <w:r w:rsidR="007871C6">
        <w:rPr>
          <w:rFonts w:ascii="Arial" w:hAnsi="Arial" w:cs="Arial"/>
          <w:b/>
          <w:sz w:val="28"/>
          <w:szCs w:val="28"/>
        </w:rPr>
        <w:t>y</w:t>
      </w:r>
      <w:r w:rsidRPr="00B153F4">
        <w:rPr>
          <w:rFonts w:ascii="Arial" w:hAnsi="Arial" w:cs="Arial"/>
          <w:b/>
          <w:sz w:val="28"/>
          <w:szCs w:val="28"/>
        </w:rPr>
        <w:t>our health</w:t>
      </w:r>
    </w:p>
    <w:p w14:paraId="3A86FC88" w14:textId="77777777" w:rsidR="00B153F4" w:rsidRPr="00B153F4" w:rsidRDefault="00B153F4" w:rsidP="00341F68">
      <w:pPr>
        <w:spacing w:before="120" w:line="360" w:lineRule="auto"/>
        <w:jc w:val="both"/>
        <w:rPr>
          <w:rFonts w:ascii="Arial" w:hAnsi="Arial" w:cs="Arial"/>
        </w:rPr>
      </w:pPr>
      <w:r>
        <w:rPr>
          <w:rFonts w:ascii="Arial" w:hAnsi="Arial" w:cs="Arial"/>
        </w:rPr>
        <w:t>Technology</w:t>
      </w:r>
      <w:r w:rsidRPr="00B153F4">
        <w:rPr>
          <w:rFonts w:ascii="Arial" w:hAnsi="Arial" w:cs="Arial"/>
        </w:rPr>
        <w:t xml:space="preserve"> can play a key role </w:t>
      </w:r>
      <w:r>
        <w:rPr>
          <w:rFonts w:ascii="Arial" w:hAnsi="Arial" w:cs="Arial"/>
        </w:rPr>
        <w:t>in</w:t>
      </w:r>
      <w:r w:rsidRPr="00B153F4">
        <w:rPr>
          <w:rFonts w:ascii="Arial" w:hAnsi="Arial" w:cs="Arial"/>
        </w:rPr>
        <w:t xml:space="preserve"> empower</w:t>
      </w:r>
      <w:r>
        <w:rPr>
          <w:rFonts w:ascii="Arial" w:hAnsi="Arial" w:cs="Arial"/>
        </w:rPr>
        <w:t>ing</w:t>
      </w:r>
      <w:r w:rsidRPr="00B153F4">
        <w:rPr>
          <w:rFonts w:ascii="Arial" w:hAnsi="Arial" w:cs="Arial"/>
        </w:rPr>
        <w:t xml:space="preserve"> people to</w:t>
      </w:r>
      <w:r w:rsidR="00771D6D">
        <w:rPr>
          <w:rFonts w:ascii="Arial" w:hAnsi="Arial" w:cs="Arial"/>
        </w:rPr>
        <w:t xml:space="preserve"> live a healthier life and to prevent diseases. </w:t>
      </w:r>
      <w:r>
        <w:rPr>
          <w:rFonts w:ascii="Arial" w:hAnsi="Arial" w:cs="Arial"/>
        </w:rPr>
        <w:t>It can</w:t>
      </w:r>
      <w:r w:rsidRPr="00B153F4">
        <w:rPr>
          <w:rFonts w:ascii="Arial" w:hAnsi="Arial" w:cs="Arial"/>
        </w:rPr>
        <w:t xml:space="preserve"> bring medical quality data </w:t>
      </w:r>
      <w:r>
        <w:rPr>
          <w:rFonts w:ascii="Arial" w:hAnsi="Arial" w:cs="Arial"/>
        </w:rPr>
        <w:t>in</w:t>
      </w:r>
      <w:r w:rsidRPr="00B153F4">
        <w:rPr>
          <w:rFonts w:ascii="Arial" w:hAnsi="Arial" w:cs="Arial"/>
        </w:rPr>
        <w:t xml:space="preserve">to the </w:t>
      </w:r>
      <w:r>
        <w:rPr>
          <w:rFonts w:ascii="Arial" w:hAnsi="Arial" w:cs="Arial"/>
        </w:rPr>
        <w:t xml:space="preserve">hands of the consumer – data </w:t>
      </w:r>
      <w:r w:rsidR="004A078E">
        <w:rPr>
          <w:rFonts w:ascii="Arial" w:hAnsi="Arial" w:cs="Arial"/>
        </w:rPr>
        <w:t xml:space="preserve">that allow </w:t>
      </w:r>
      <w:r>
        <w:rPr>
          <w:rFonts w:ascii="Arial" w:hAnsi="Arial" w:cs="Arial"/>
        </w:rPr>
        <w:t xml:space="preserve">to make valid </w:t>
      </w:r>
      <w:r w:rsidR="00771D6D">
        <w:rPr>
          <w:rFonts w:ascii="Arial" w:hAnsi="Arial" w:cs="Arial"/>
        </w:rPr>
        <w:t xml:space="preserve">health </w:t>
      </w:r>
      <w:r>
        <w:rPr>
          <w:rFonts w:ascii="Arial" w:hAnsi="Arial" w:cs="Arial"/>
        </w:rPr>
        <w:t>predic</w:t>
      </w:r>
      <w:r w:rsidR="00866A21">
        <w:rPr>
          <w:rFonts w:ascii="Arial" w:hAnsi="Arial" w:cs="Arial"/>
        </w:rPr>
        <w:t xml:space="preserve">tions and </w:t>
      </w:r>
      <w:r w:rsidR="00771D6D">
        <w:rPr>
          <w:rFonts w:ascii="Arial" w:hAnsi="Arial" w:cs="Arial"/>
        </w:rPr>
        <w:t xml:space="preserve">to change </w:t>
      </w:r>
      <w:r>
        <w:rPr>
          <w:rFonts w:ascii="Arial" w:hAnsi="Arial" w:cs="Arial"/>
        </w:rPr>
        <w:t>our lifestyle</w:t>
      </w:r>
      <w:r w:rsidR="00771D6D">
        <w:rPr>
          <w:rFonts w:ascii="Arial" w:hAnsi="Arial" w:cs="Arial"/>
        </w:rPr>
        <w:t>s</w:t>
      </w:r>
      <w:r>
        <w:rPr>
          <w:rFonts w:ascii="Arial" w:hAnsi="Arial" w:cs="Arial"/>
        </w:rPr>
        <w:t>.</w:t>
      </w:r>
    </w:p>
    <w:p w14:paraId="6792B9C2" w14:textId="77777777" w:rsidR="006342A0" w:rsidRDefault="00B153F4" w:rsidP="00341F68">
      <w:pPr>
        <w:spacing w:before="120" w:line="360" w:lineRule="auto"/>
        <w:jc w:val="both"/>
        <w:rPr>
          <w:rFonts w:ascii="Arial" w:hAnsi="Arial" w:cs="Arial"/>
        </w:rPr>
      </w:pPr>
      <w:r w:rsidRPr="00B153F4">
        <w:rPr>
          <w:rFonts w:ascii="Arial" w:hAnsi="Arial" w:cs="Arial"/>
        </w:rPr>
        <w:t xml:space="preserve">An example is a wearable device that helps us to </w:t>
      </w:r>
      <w:r>
        <w:rPr>
          <w:rFonts w:ascii="Arial" w:hAnsi="Arial" w:cs="Arial"/>
        </w:rPr>
        <w:t>manage our</w:t>
      </w:r>
      <w:r w:rsidRPr="00B153F4">
        <w:rPr>
          <w:rFonts w:ascii="Arial" w:hAnsi="Arial" w:cs="Arial"/>
        </w:rPr>
        <w:t xml:space="preserve"> fit</w:t>
      </w:r>
      <w:r>
        <w:rPr>
          <w:rFonts w:ascii="Arial" w:hAnsi="Arial" w:cs="Arial"/>
        </w:rPr>
        <w:t>ness</w:t>
      </w:r>
      <w:r w:rsidRPr="00B153F4">
        <w:rPr>
          <w:rFonts w:ascii="Arial" w:hAnsi="Arial" w:cs="Arial"/>
        </w:rPr>
        <w:t xml:space="preserve">, by </w:t>
      </w:r>
      <w:r>
        <w:rPr>
          <w:rFonts w:ascii="Arial" w:hAnsi="Arial" w:cs="Arial"/>
        </w:rPr>
        <w:t xml:space="preserve">accurately </w:t>
      </w:r>
      <w:r w:rsidRPr="00B153F4">
        <w:rPr>
          <w:rFonts w:ascii="Arial" w:hAnsi="Arial" w:cs="Arial"/>
        </w:rPr>
        <w:t xml:space="preserve">monitoring our </w:t>
      </w:r>
      <w:r>
        <w:rPr>
          <w:rFonts w:ascii="Arial" w:hAnsi="Arial" w:cs="Arial"/>
        </w:rPr>
        <w:t>physical activity</w:t>
      </w:r>
      <w:r w:rsidRPr="00B153F4">
        <w:rPr>
          <w:rFonts w:ascii="Arial" w:hAnsi="Arial" w:cs="Arial"/>
        </w:rPr>
        <w:t>.</w:t>
      </w:r>
      <w:r>
        <w:rPr>
          <w:rFonts w:ascii="Arial" w:hAnsi="Arial" w:cs="Arial"/>
        </w:rPr>
        <w:t xml:space="preserve"> </w:t>
      </w:r>
      <w:r w:rsidRPr="006342A0">
        <w:rPr>
          <w:rFonts w:ascii="Arial" w:hAnsi="Arial" w:cs="Arial"/>
        </w:rPr>
        <w:t xml:space="preserve">Or a </w:t>
      </w:r>
      <w:r w:rsidR="006342A0" w:rsidRPr="006342A0">
        <w:rPr>
          <w:rFonts w:ascii="Arial" w:hAnsi="Arial" w:cs="Arial"/>
        </w:rPr>
        <w:t>wristband that measures e.g. sweat, skin temperature and conductivity</w:t>
      </w:r>
      <w:r w:rsidR="006342A0">
        <w:rPr>
          <w:rFonts w:ascii="Arial" w:hAnsi="Arial" w:cs="Arial"/>
        </w:rPr>
        <w:t xml:space="preserve"> and heart</w:t>
      </w:r>
      <w:r w:rsidR="006342A0" w:rsidRPr="006342A0">
        <w:rPr>
          <w:rFonts w:ascii="Arial" w:hAnsi="Arial" w:cs="Arial"/>
        </w:rPr>
        <w:t xml:space="preserve">beat, </w:t>
      </w:r>
      <w:r w:rsidR="006342A0">
        <w:rPr>
          <w:rFonts w:ascii="Arial" w:hAnsi="Arial" w:cs="Arial"/>
        </w:rPr>
        <w:t>and allows us to manage our stress.</w:t>
      </w:r>
    </w:p>
    <w:p w14:paraId="02ED24D7" w14:textId="77777777" w:rsidR="006342A0" w:rsidRPr="006342A0" w:rsidRDefault="004A078E" w:rsidP="00341F68">
      <w:pPr>
        <w:spacing w:before="120" w:line="360" w:lineRule="auto"/>
        <w:jc w:val="both"/>
        <w:rPr>
          <w:rFonts w:ascii="Arial" w:hAnsi="Arial" w:cs="Arial"/>
        </w:rPr>
      </w:pPr>
      <w:r>
        <w:rPr>
          <w:rFonts w:ascii="Arial" w:hAnsi="Arial" w:cs="Arial"/>
        </w:rPr>
        <w:t xml:space="preserve">Our </w:t>
      </w:r>
      <w:proofErr w:type="gramStart"/>
      <w:r>
        <w:rPr>
          <w:rFonts w:ascii="Arial" w:hAnsi="Arial" w:cs="Arial"/>
        </w:rPr>
        <w:t xml:space="preserve">health is also affected by </w:t>
      </w:r>
      <w:r w:rsidR="006342A0">
        <w:rPr>
          <w:rFonts w:ascii="Arial" w:hAnsi="Arial" w:cs="Arial"/>
        </w:rPr>
        <w:t>o</w:t>
      </w:r>
      <w:r>
        <w:rPr>
          <w:rFonts w:ascii="Arial" w:hAnsi="Arial" w:cs="Arial"/>
        </w:rPr>
        <w:t>ur environment</w:t>
      </w:r>
      <w:proofErr w:type="gramEnd"/>
      <w:r>
        <w:rPr>
          <w:rFonts w:ascii="Arial" w:hAnsi="Arial" w:cs="Arial"/>
        </w:rPr>
        <w:t>. T</w:t>
      </w:r>
      <w:r w:rsidR="006342A0" w:rsidRPr="006342A0">
        <w:rPr>
          <w:rFonts w:ascii="Arial" w:hAnsi="Arial" w:cs="Arial"/>
        </w:rPr>
        <w:t>hink about the quality of the air we breathe</w:t>
      </w:r>
      <w:r w:rsidR="00AB483A">
        <w:rPr>
          <w:rFonts w:ascii="Arial" w:hAnsi="Arial" w:cs="Arial"/>
        </w:rPr>
        <w:t xml:space="preserve"> in</w:t>
      </w:r>
      <w:r w:rsidR="006342A0" w:rsidRPr="006342A0">
        <w:rPr>
          <w:rFonts w:ascii="Arial" w:hAnsi="Arial" w:cs="Arial"/>
        </w:rPr>
        <w:t>.</w:t>
      </w:r>
      <w:r w:rsidR="006342A0">
        <w:rPr>
          <w:rFonts w:ascii="Arial" w:hAnsi="Arial" w:cs="Arial"/>
          <w:sz w:val="20"/>
          <w:szCs w:val="20"/>
        </w:rPr>
        <w:t xml:space="preserve"> </w:t>
      </w:r>
      <w:r w:rsidR="006342A0">
        <w:rPr>
          <w:rFonts w:ascii="Arial" w:hAnsi="Arial" w:cs="Arial"/>
        </w:rPr>
        <w:t xml:space="preserve">What </w:t>
      </w:r>
      <w:r w:rsidR="006342A0" w:rsidRPr="006342A0">
        <w:rPr>
          <w:rFonts w:ascii="Arial" w:hAnsi="Arial" w:cs="Arial"/>
        </w:rPr>
        <w:t xml:space="preserve">we need </w:t>
      </w:r>
      <w:r w:rsidR="006342A0">
        <w:rPr>
          <w:rFonts w:ascii="Arial" w:hAnsi="Arial" w:cs="Arial"/>
        </w:rPr>
        <w:t xml:space="preserve">are </w:t>
      </w:r>
      <w:r w:rsidR="006342A0" w:rsidRPr="006342A0">
        <w:rPr>
          <w:rFonts w:ascii="Arial" w:hAnsi="Arial" w:cs="Arial"/>
        </w:rPr>
        <w:t>small wearable sensors, integra</w:t>
      </w:r>
      <w:r w:rsidR="00921FA1">
        <w:rPr>
          <w:rFonts w:ascii="Arial" w:hAnsi="Arial" w:cs="Arial"/>
        </w:rPr>
        <w:t xml:space="preserve">ted in a watch or </w:t>
      </w:r>
      <w:proofErr w:type="gramStart"/>
      <w:r w:rsidR="00921FA1">
        <w:rPr>
          <w:rFonts w:ascii="Arial" w:hAnsi="Arial" w:cs="Arial"/>
        </w:rPr>
        <w:t>smartphone, that</w:t>
      </w:r>
      <w:proofErr w:type="gramEnd"/>
      <w:r w:rsidR="006342A0" w:rsidRPr="006342A0">
        <w:rPr>
          <w:rFonts w:ascii="Arial" w:hAnsi="Arial" w:cs="Arial"/>
        </w:rPr>
        <w:t xml:space="preserve"> continuously measure our environment while we carry on our daily activities.</w:t>
      </w:r>
    </w:p>
    <w:p w14:paraId="5EAB0C05" w14:textId="77777777" w:rsidR="00C52DCC" w:rsidRDefault="006342A0" w:rsidP="00C52DCC">
      <w:pPr>
        <w:spacing w:before="120" w:line="360" w:lineRule="auto"/>
        <w:jc w:val="both"/>
        <w:rPr>
          <w:rFonts w:ascii="Arial" w:hAnsi="Arial" w:cs="Arial"/>
        </w:rPr>
      </w:pPr>
      <w:r>
        <w:rPr>
          <w:rFonts w:ascii="Arial" w:hAnsi="Arial" w:cs="Arial"/>
        </w:rPr>
        <w:t xml:space="preserve">To be useful, </w:t>
      </w:r>
      <w:r w:rsidR="004A078E">
        <w:rPr>
          <w:rFonts w:ascii="Arial" w:hAnsi="Arial" w:cs="Arial"/>
        </w:rPr>
        <w:t>all these</w:t>
      </w:r>
      <w:r>
        <w:rPr>
          <w:rFonts w:ascii="Arial" w:hAnsi="Arial" w:cs="Arial"/>
        </w:rPr>
        <w:t xml:space="preserve"> sensors </w:t>
      </w:r>
      <w:r w:rsidR="00771D6D">
        <w:rPr>
          <w:rFonts w:ascii="Arial" w:hAnsi="Arial" w:cs="Arial"/>
        </w:rPr>
        <w:t xml:space="preserve">should </w:t>
      </w:r>
      <w:r>
        <w:rPr>
          <w:rFonts w:ascii="Arial" w:hAnsi="Arial" w:cs="Arial"/>
        </w:rPr>
        <w:t xml:space="preserve">have a </w:t>
      </w:r>
      <w:r w:rsidR="00771D6D">
        <w:rPr>
          <w:rFonts w:ascii="Arial" w:hAnsi="Arial" w:cs="Arial"/>
        </w:rPr>
        <w:t xml:space="preserve">comfortable and attractive </w:t>
      </w:r>
      <w:r>
        <w:rPr>
          <w:rFonts w:ascii="Arial" w:hAnsi="Arial" w:cs="Arial"/>
        </w:rPr>
        <w:t xml:space="preserve">form factor, </w:t>
      </w:r>
      <w:r w:rsidR="004A078E">
        <w:rPr>
          <w:rFonts w:ascii="Arial" w:hAnsi="Arial" w:cs="Arial"/>
        </w:rPr>
        <w:t xml:space="preserve">must </w:t>
      </w:r>
      <w:r>
        <w:rPr>
          <w:rFonts w:ascii="Arial" w:hAnsi="Arial" w:cs="Arial"/>
        </w:rPr>
        <w:t xml:space="preserve">be powerful, extremely reliable and </w:t>
      </w:r>
      <w:proofErr w:type="gramStart"/>
      <w:r>
        <w:rPr>
          <w:rFonts w:ascii="Arial" w:hAnsi="Arial" w:cs="Arial"/>
        </w:rPr>
        <w:t>low-power</w:t>
      </w:r>
      <w:proofErr w:type="gramEnd"/>
      <w:r>
        <w:rPr>
          <w:rFonts w:ascii="Arial" w:hAnsi="Arial" w:cs="Arial"/>
        </w:rPr>
        <w:t xml:space="preserve">. They </w:t>
      </w:r>
      <w:r w:rsidR="00771D6D">
        <w:rPr>
          <w:rFonts w:ascii="Arial" w:hAnsi="Arial" w:cs="Arial"/>
        </w:rPr>
        <w:t>should</w:t>
      </w:r>
      <w:r>
        <w:rPr>
          <w:rFonts w:ascii="Arial" w:hAnsi="Arial" w:cs="Arial"/>
        </w:rPr>
        <w:t xml:space="preserve"> operate autonomously for long periods on a small battery, and communicate wirelessly. A key factor for their success therefore is their extreme low power consumption. </w:t>
      </w:r>
    </w:p>
    <w:p w14:paraId="62F8F355" w14:textId="77777777" w:rsidR="00C52DCC" w:rsidRPr="00D468CE" w:rsidRDefault="00C52DCC" w:rsidP="00C52DCC">
      <w:pPr>
        <w:spacing w:before="120" w:line="360" w:lineRule="auto"/>
        <w:jc w:val="both"/>
        <w:rPr>
          <w:rFonts w:ascii="Arial" w:hAnsi="Arial" w:cs="Arial"/>
        </w:rPr>
      </w:pPr>
      <w:r w:rsidRPr="00B153F4">
        <w:rPr>
          <w:rFonts w:ascii="Arial" w:hAnsi="Arial" w:cs="Arial"/>
        </w:rPr>
        <w:t xml:space="preserve">Imec and Holst Centre develop </w:t>
      </w:r>
      <w:r>
        <w:rPr>
          <w:rFonts w:ascii="Arial" w:hAnsi="Arial" w:cs="Arial"/>
        </w:rPr>
        <w:t xml:space="preserve">the technology and solutions for </w:t>
      </w:r>
      <w:r w:rsidR="00974532">
        <w:rPr>
          <w:rFonts w:ascii="Arial" w:hAnsi="Arial" w:cs="Arial"/>
        </w:rPr>
        <w:t xml:space="preserve">such </w:t>
      </w:r>
      <w:r>
        <w:rPr>
          <w:rFonts w:ascii="Arial" w:hAnsi="Arial" w:cs="Arial"/>
        </w:rPr>
        <w:t xml:space="preserve">body sensing applications. </w:t>
      </w:r>
      <w:proofErr w:type="gramStart"/>
      <w:r>
        <w:rPr>
          <w:rFonts w:ascii="Arial" w:hAnsi="Arial" w:cs="Arial"/>
        </w:rPr>
        <w:t>Applications that will allow people to manage their health</w:t>
      </w:r>
      <w:r w:rsidR="00560B77">
        <w:rPr>
          <w:rFonts w:ascii="Arial" w:hAnsi="Arial" w:cs="Arial"/>
        </w:rPr>
        <w:t xml:space="preserve"> and prevent diseases</w:t>
      </w:r>
      <w:r>
        <w:rPr>
          <w:rFonts w:ascii="Arial" w:hAnsi="Arial" w:cs="Arial"/>
        </w:rPr>
        <w:t>, in a comfortable and affordable way.</w:t>
      </w:r>
      <w:proofErr w:type="gramEnd"/>
      <w:r w:rsidR="00D468CE">
        <w:rPr>
          <w:rFonts w:ascii="Arial" w:hAnsi="Arial" w:cs="Arial"/>
        </w:rPr>
        <w:t xml:space="preserve"> We use our </w:t>
      </w:r>
      <w:r w:rsidR="00BB30B2">
        <w:rPr>
          <w:rFonts w:ascii="Arial" w:hAnsi="Arial" w:cs="Arial"/>
        </w:rPr>
        <w:t xml:space="preserve">longstanding </w:t>
      </w:r>
      <w:r w:rsidR="00D468CE">
        <w:rPr>
          <w:rFonts w:ascii="Arial" w:hAnsi="Arial" w:cs="Arial"/>
        </w:rPr>
        <w:t xml:space="preserve">expertise </w:t>
      </w:r>
      <w:r w:rsidR="00BB30B2">
        <w:rPr>
          <w:rFonts w:ascii="Arial" w:hAnsi="Arial" w:cs="Arial"/>
        </w:rPr>
        <w:t>in</w:t>
      </w:r>
      <w:r w:rsidR="00D468CE" w:rsidRPr="00D468CE">
        <w:rPr>
          <w:rFonts w:ascii="Arial" w:hAnsi="Arial" w:cs="Arial"/>
        </w:rPr>
        <w:t xml:space="preserve"> sensor, circuit, system and integration technology</w:t>
      </w:r>
      <w:proofErr w:type="gramStart"/>
      <w:r w:rsidR="00D468CE" w:rsidRPr="00D468CE">
        <w:rPr>
          <w:rFonts w:ascii="Arial" w:hAnsi="Arial" w:cs="Arial"/>
        </w:rPr>
        <w:t>;</w:t>
      </w:r>
      <w:proofErr w:type="gramEnd"/>
      <w:r w:rsidR="00D468CE" w:rsidRPr="00D468CE">
        <w:rPr>
          <w:rFonts w:ascii="Arial" w:hAnsi="Arial" w:cs="Arial"/>
        </w:rPr>
        <w:t xml:space="preserve"> </w:t>
      </w:r>
      <w:r w:rsidR="00BB30B2">
        <w:rPr>
          <w:rFonts w:ascii="Arial" w:hAnsi="Arial" w:cs="Arial"/>
        </w:rPr>
        <w:t xml:space="preserve">in </w:t>
      </w:r>
      <w:r w:rsidR="00D468CE" w:rsidRPr="00D468CE">
        <w:rPr>
          <w:rFonts w:ascii="Arial" w:hAnsi="Arial" w:cs="Arial"/>
        </w:rPr>
        <w:t xml:space="preserve">algorithms and data </w:t>
      </w:r>
      <w:r w:rsidR="00771D6D">
        <w:rPr>
          <w:rFonts w:ascii="Arial" w:hAnsi="Arial" w:cs="Arial"/>
        </w:rPr>
        <w:t>analysis</w:t>
      </w:r>
      <w:r w:rsidR="00D468CE">
        <w:rPr>
          <w:rFonts w:ascii="Arial" w:hAnsi="Arial" w:cs="Arial"/>
        </w:rPr>
        <w:t>.</w:t>
      </w:r>
    </w:p>
    <w:p w14:paraId="039BFAB8" w14:textId="77777777" w:rsidR="00187EBC" w:rsidRPr="006342A0" w:rsidRDefault="00187EBC" w:rsidP="00341F68">
      <w:pPr>
        <w:spacing w:before="120" w:line="360" w:lineRule="auto"/>
        <w:jc w:val="both"/>
        <w:rPr>
          <w:rFonts w:ascii="Arial" w:hAnsi="Arial" w:cs="Arial"/>
        </w:rPr>
      </w:pPr>
    </w:p>
    <w:p w14:paraId="11EE1B78" w14:textId="77777777" w:rsidR="006B40B9" w:rsidRPr="009F25EE" w:rsidRDefault="009F25EE" w:rsidP="006B40B9">
      <w:pPr>
        <w:spacing w:before="120" w:line="360" w:lineRule="auto"/>
        <w:jc w:val="both"/>
        <w:rPr>
          <w:rFonts w:ascii="Arial" w:hAnsi="Arial" w:cs="Arial"/>
          <w:b/>
        </w:rPr>
      </w:pPr>
      <w:r w:rsidRPr="004A078E">
        <w:rPr>
          <w:rFonts w:ascii="Arial" w:hAnsi="Arial" w:cs="Arial"/>
          <w:b/>
        </w:rPr>
        <w:t>A</w:t>
      </w:r>
      <w:r w:rsidRPr="009F25EE">
        <w:rPr>
          <w:rFonts w:ascii="Arial" w:hAnsi="Arial" w:cs="Arial"/>
          <w:b/>
        </w:rPr>
        <w:t xml:space="preserve">dvancing cardiac monitoring </w:t>
      </w:r>
      <w:r w:rsidR="003962A9">
        <w:rPr>
          <w:rFonts w:ascii="Arial" w:hAnsi="Arial" w:cs="Arial"/>
          <w:b/>
        </w:rPr>
        <w:t>solutions</w:t>
      </w:r>
    </w:p>
    <w:p w14:paraId="76A08E07" w14:textId="77777777" w:rsidR="0078006C" w:rsidRDefault="009F25EE" w:rsidP="006B40B9">
      <w:pPr>
        <w:spacing w:before="120" w:line="360" w:lineRule="auto"/>
        <w:jc w:val="both"/>
        <w:rPr>
          <w:rFonts w:ascii="Arial" w:hAnsi="Arial" w:cs="Arial"/>
          <w:lang w:val="en"/>
        </w:rPr>
      </w:pPr>
      <w:r w:rsidRPr="009F25EE">
        <w:rPr>
          <w:rFonts w:ascii="Arial" w:hAnsi="Arial" w:cs="Arial"/>
        </w:rPr>
        <w:lastRenderedPageBreak/>
        <w:t xml:space="preserve">At </w:t>
      </w:r>
      <w:r w:rsidR="00131838">
        <w:rPr>
          <w:rFonts w:ascii="Arial" w:hAnsi="Arial" w:cs="Arial"/>
        </w:rPr>
        <w:t>the 2013</w:t>
      </w:r>
      <w:r w:rsidRPr="009F25EE">
        <w:rPr>
          <w:rFonts w:ascii="Arial" w:hAnsi="Arial" w:cs="Arial"/>
        </w:rPr>
        <w:t xml:space="preserve"> ISSCC Conference, imec and Holst Centre </w:t>
      </w:r>
      <w:r w:rsidR="009650D2">
        <w:rPr>
          <w:rFonts w:ascii="Arial" w:hAnsi="Arial" w:cs="Arial"/>
        </w:rPr>
        <w:t xml:space="preserve">have </w:t>
      </w:r>
      <w:r w:rsidRPr="009F25EE">
        <w:rPr>
          <w:rFonts w:ascii="Arial" w:hAnsi="Arial" w:cs="Arial"/>
        </w:rPr>
        <w:t xml:space="preserve">presented a low-power chip for the detection of ventricular fibrillation – a condition of the heart </w:t>
      </w:r>
      <w:r w:rsidRPr="009F25EE">
        <w:rPr>
          <w:rFonts w:ascii="Arial" w:hAnsi="Arial" w:cs="Arial"/>
          <w:lang w:val="en"/>
        </w:rPr>
        <w:t>in which there is uncoordinated contraction of the cardiac muscle of the ventricles</w:t>
      </w:r>
      <w:r>
        <w:rPr>
          <w:rFonts w:ascii="Arial" w:hAnsi="Arial" w:cs="Arial"/>
          <w:lang w:val="en"/>
        </w:rPr>
        <w:t xml:space="preserve">. </w:t>
      </w:r>
      <w:r w:rsidR="009650D2">
        <w:rPr>
          <w:rFonts w:ascii="Arial" w:hAnsi="Arial" w:cs="Arial"/>
          <w:lang w:val="en"/>
        </w:rPr>
        <w:t xml:space="preserve">The new chip features three power-efficient </w:t>
      </w:r>
      <w:r w:rsidR="00BF506D">
        <w:rPr>
          <w:rFonts w:ascii="Arial" w:hAnsi="Arial" w:cs="Arial"/>
          <w:lang w:val="en"/>
        </w:rPr>
        <w:t>electrocardiogram (</w:t>
      </w:r>
      <w:r w:rsidR="009650D2">
        <w:rPr>
          <w:rFonts w:ascii="Arial" w:hAnsi="Arial" w:cs="Arial"/>
          <w:lang w:val="en"/>
        </w:rPr>
        <w:t>ECG</w:t>
      </w:r>
      <w:r w:rsidR="00BF506D">
        <w:rPr>
          <w:rFonts w:ascii="Arial" w:hAnsi="Arial" w:cs="Arial"/>
          <w:lang w:val="en"/>
        </w:rPr>
        <w:t>)</w:t>
      </w:r>
      <w:r w:rsidR="009650D2">
        <w:rPr>
          <w:rFonts w:ascii="Arial" w:hAnsi="Arial" w:cs="Arial"/>
          <w:lang w:val="en"/>
        </w:rPr>
        <w:t xml:space="preserve"> channels. An analog signal processor extracts the features of the ECG signals for the detection of ventricular fibrillation.  When all channels are active, the chip consumes only 20µW</w:t>
      </w:r>
      <w:r w:rsidR="0078006C">
        <w:rPr>
          <w:rFonts w:ascii="Arial" w:hAnsi="Arial" w:cs="Arial"/>
          <w:lang w:val="en"/>
        </w:rPr>
        <w:t>.</w:t>
      </w:r>
      <w:r w:rsidR="009650D2">
        <w:rPr>
          <w:rFonts w:ascii="Arial" w:hAnsi="Arial" w:cs="Arial"/>
          <w:lang w:val="en"/>
        </w:rPr>
        <w:t xml:space="preserve"> </w:t>
      </w:r>
      <w:r w:rsidR="00A226BA">
        <w:rPr>
          <w:rFonts w:ascii="Arial" w:hAnsi="Arial" w:cs="Arial"/>
          <w:lang w:val="en"/>
        </w:rPr>
        <w:t>T</w:t>
      </w:r>
      <w:r w:rsidR="009650D2">
        <w:rPr>
          <w:rFonts w:ascii="Arial" w:hAnsi="Arial" w:cs="Arial"/>
          <w:lang w:val="en"/>
        </w:rPr>
        <w:t xml:space="preserve">his achievement is an important step towards next-generation cardiac resynchronization therapy solutions. </w:t>
      </w:r>
    </w:p>
    <w:p w14:paraId="08758EAB" w14:textId="77777777" w:rsidR="009650D2" w:rsidRPr="009F25EE" w:rsidRDefault="0078006C" w:rsidP="006B40B9">
      <w:pPr>
        <w:spacing w:before="120" w:line="360" w:lineRule="auto"/>
        <w:jc w:val="both"/>
        <w:rPr>
          <w:rFonts w:ascii="Arial" w:hAnsi="Arial" w:cs="Arial"/>
        </w:rPr>
      </w:pPr>
      <w:r>
        <w:rPr>
          <w:rFonts w:ascii="Arial" w:hAnsi="Arial" w:cs="Arial"/>
          <w:lang w:val="en"/>
        </w:rPr>
        <w:t xml:space="preserve">To develop the next-generation of devices, </w:t>
      </w:r>
      <w:r w:rsidR="00404F53">
        <w:rPr>
          <w:rFonts w:ascii="Arial" w:hAnsi="Arial" w:cs="Arial"/>
          <w:lang w:val="en"/>
        </w:rPr>
        <w:t>Braemar Manufacturing (a BioTelemetry company)</w:t>
      </w:r>
      <w:r w:rsidR="00560B77">
        <w:rPr>
          <w:rFonts w:ascii="Arial" w:hAnsi="Arial" w:cs="Arial"/>
          <w:lang w:val="en"/>
        </w:rPr>
        <w:t xml:space="preserve">, Delta and </w:t>
      </w:r>
      <w:r>
        <w:rPr>
          <w:rFonts w:ascii="Arial" w:hAnsi="Arial" w:cs="Arial"/>
          <w:lang w:val="en"/>
        </w:rPr>
        <w:t>imec</w:t>
      </w:r>
      <w:r w:rsidR="00560B77">
        <w:rPr>
          <w:rFonts w:ascii="Arial" w:hAnsi="Arial" w:cs="Arial"/>
          <w:lang w:val="en"/>
        </w:rPr>
        <w:t xml:space="preserve"> have </w:t>
      </w:r>
      <w:r>
        <w:rPr>
          <w:rFonts w:ascii="Arial" w:hAnsi="Arial" w:cs="Arial"/>
          <w:lang w:val="en"/>
        </w:rPr>
        <w:t xml:space="preserve">entered into a multi-year </w:t>
      </w:r>
      <w:r w:rsidR="00560B77">
        <w:rPr>
          <w:rFonts w:ascii="Arial" w:hAnsi="Arial" w:cs="Arial"/>
          <w:lang w:val="en"/>
        </w:rPr>
        <w:t xml:space="preserve">collaboration to develop new products expected to greatly </w:t>
      </w:r>
      <w:r>
        <w:rPr>
          <w:rFonts w:ascii="Arial" w:hAnsi="Arial" w:cs="Arial"/>
          <w:lang w:val="en"/>
        </w:rPr>
        <w:t>improve the patient</w:t>
      </w:r>
      <w:r w:rsidR="00A226BA">
        <w:rPr>
          <w:rFonts w:ascii="Arial" w:hAnsi="Arial" w:cs="Arial"/>
          <w:lang w:val="en"/>
        </w:rPr>
        <w:t>’s</w:t>
      </w:r>
      <w:r>
        <w:rPr>
          <w:rFonts w:ascii="Arial" w:hAnsi="Arial" w:cs="Arial"/>
          <w:lang w:val="en"/>
        </w:rPr>
        <w:t xml:space="preserve"> experience during monitoring. </w:t>
      </w:r>
    </w:p>
    <w:p w14:paraId="20EEEDCC" w14:textId="77777777" w:rsidR="00F640FB" w:rsidRPr="009F25EE" w:rsidRDefault="009204B7" w:rsidP="006B40B9">
      <w:pPr>
        <w:spacing w:before="120" w:line="360" w:lineRule="auto"/>
        <w:jc w:val="both"/>
        <w:rPr>
          <w:rFonts w:ascii="Arial" w:hAnsi="Arial" w:cs="Arial"/>
        </w:rPr>
      </w:pPr>
      <w:r>
        <w:rPr>
          <w:rFonts w:ascii="Arial" w:hAnsi="Arial" w:cs="Arial"/>
          <w:noProof/>
          <w:lang w:eastAsia="en-US"/>
        </w:rPr>
        <w:drawing>
          <wp:inline distT="0" distB="0" distL="0" distR="0" wp14:anchorId="5812793D" wp14:editId="57C1ED87">
            <wp:extent cx="4086471" cy="2724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monitor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9424" cy="2726119"/>
                    </a:xfrm>
                    <a:prstGeom prst="rect">
                      <a:avLst/>
                    </a:prstGeom>
                  </pic:spPr>
                </pic:pic>
              </a:graphicData>
            </a:graphic>
          </wp:inline>
        </w:drawing>
      </w:r>
    </w:p>
    <w:p w14:paraId="09255D04" w14:textId="77777777" w:rsidR="00187EBC" w:rsidRDefault="00187EBC" w:rsidP="00300293">
      <w:pPr>
        <w:spacing w:before="120" w:line="360" w:lineRule="auto"/>
        <w:jc w:val="both"/>
        <w:rPr>
          <w:rFonts w:ascii="Arial" w:hAnsi="Arial" w:cs="Arial"/>
          <w:b/>
        </w:rPr>
      </w:pPr>
    </w:p>
    <w:p w14:paraId="796E14E0" w14:textId="77777777" w:rsidR="00187EBC" w:rsidRDefault="00BF506D" w:rsidP="00300293">
      <w:pPr>
        <w:spacing w:before="120" w:line="360" w:lineRule="auto"/>
        <w:jc w:val="both"/>
        <w:rPr>
          <w:rFonts w:ascii="Arial" w:hAnsi="Arial" w:cs="Arial"/>
          <w:color w:val="FF0000"/>
        </w:rPr>
      </w:pPr>
      <w:r>
        <w:rPr>
          <w:rFonts w:ascii="Arial" w:hAnsi="Arial" w:cs="Arial"/>
          <w:b/>
        </w:rPr>
        <w:t>N</w:t>
      </w:r>
      <w:r w:rsidR="008B01AC" w:rsidRPr="008B01AC">
        <w:rPr>
          <w:rFonts w:ascii="Arial" w:hAnsi="Arial" w:cs="Arial"/>
          <w:b/>
        </w:rPr>
        <w:t xml:space="preserve">ew </w:t>
      </w:r>
      <w:r w:rsidR="00921FA1">
        <w:rPr>
          <w:rFonts w:ascii="Arial" w:hAnsi="Arial" w:cs="Arial"/>
          <w:b/>
        </w:rPr>
        <w:t>ultralow-</w:t>
      </w:r>
      <w:r w:rsidR="008B01AC" w:rsidRPr="008B01AC">
        <w:rPr>
          <w:rFonts w:ascii="Arial" w:hAnsi="Arial" w:cs="Arial"/>
          <w:b/>
        </w:rPr>
        <w:t>power circuit</w:t>
      </w:r>
      <w:r>
        <w:rPr>
          <w:rFonts w:ascii="Arial" w:hAnsi="Arial" w:cs="Arial"/>
          <w:b/>
        </w:rPr>
        <w:t>s for wireless sensor applications</w:t>
      </w:r>
      <w:r w:rsidR="00117628">
        <w:rPr>
          <w:rFonts w:ascii="Arial" w:hAnsi="Arial" w:cs="Arial"/>
          <w:b/>
        </w:rPr>
        <w:t xml:space="preserve"> </w:t>
      </w:r>
    </w:p>
    <w:p w14:paraId="0F23DEF2" w14:textId="77777777" w:rsidR="00300293" w:rsidRDefault="00446527" w:rsidP="00300293">
      <w:pPr>
        <w:spacing w:before="120" w:line="360" w:lineRule="auto"/>
        <w:jc w:val="both"/>
        <w:rPr>
          <w:rFonts w:ascii="Arial" w:hAnsi="Arial" w:cs="Arial"/>
        </w:rPr>
      </w:pPr>
      <w:r>
        <w:rPr>
          <w:rFonts w:ascii="Arial" w:hAnsi="Arial" w:cs="Arial"/>
        </w:rPr>
        <w:t xml:space="preserve">Imec and Holst Centre have </w:t>
      </w:r>
      <w:r w:rsidR="003962A9">
        <w:rPr>
          <w:rFonts w:ascii="Arial" w:hAnsi="Arial" w:cs="Arial"/>
        </w:rPr>
        <w:t>demonstrated</w:t>
      </w:r>
      <w:r>
        <w:rPr>
          <w:rFonts w:ascii="Arial" w:hAnsi="Arial" w:cs="Arial"/>
        </w:rPr>
        <w:t xml:space="preserve"> a 2.4GHz multi-standard radio that supports the most common standards for mobile sensor networks: Bluetooth Low Energy (BLE), </w:t>
      </w:r>
      <w:proofErr w:type="spellStart"/>
      <w:r>
        <w:rPr>
          <w:rFonts w:ascii="Arial" w:hAnsi="Arial" w:cs="Arial"/>
        </w:rPr>
        <w:t>ZigBee</w:t>
      </w:r>
      <w:proofErr w:type="spellEnd"/>
      <w:r>
        <w:rPr>
          <w:rFonts w:ascii="Arial" w:hAnsi="Arial" w:cs="Arial"/>
        </w:rPr>
        <w:t xml:space="preserve"> (IEEE802.15.4) and Medical Body Area Networks </w:t>
      </w:r>
      <w:r>
        <w:rPr>
          <w:rFonts w:ascii="Arial" w:hAnsi="Arial" w:cs="Arial"/>
        </w:rPr>
        <w:lastRenderedPageBreak/>
        <w:t>(</w:t>
      </w:r>
      <w:r w:rsidR="002C2DD6">
        <w:rPr>
          <w:rFonts w:ascii="Arial" w:hAnsi="Arial" w:cs="Arial"/>
        </w:rPr>
        <w:t xml:space="preserve">MBAN, IEEE802.15.6). </w:t>
      </w:r>
      <w:r w:rsidR="00BD089E">
        <w:rPr>
          <w:rFonts w:ascii="Arial" w:hAnsi="Arial" w:cs="Arial"/>
        </w:rPr>
        <w:t xml:space="preserve">We also implemented a </w:t>
      </w:r>
      <w:r w:rsidR="002C2DD6">
        <w:rPr>
          <w:rFonts w:ascii="Arial" w:hAnsi="Arial" w:cs="Arial"/>
        </w:rPr>
        <w:t xml:space="preserve">proprietary 2Mbps mode to support data-streaming applications like hearing aids. The radio is </w:t>
      </w:r>
      <w:r w:rsidR="009956E1">
        <w:rPr>
          <w:rFonts w:ascii="Arial" w:hAnsi="Arial" w:cs="Arial"/>
        </w:rPr>
        <w:t>2</w:t>
      </w:r>
      <w:r w:rsidR="002C2DD6">
        <w:rPr>
          <w:rFonts w:ascii="Arial" w:hAnsi="Arial" w:cs="Arial"/>
        </w:rPr>
        <w:t>-5 times more power</w:t>
      </w:r>
      <w:r w:rsidR="00921FA1">
        <w:rPr>
          <w:rFonts w:ascii="Arial" w:hAnsi="Arial" w:cs="Arial"/>
        </w:rPr>
        <w:t xml:space="preserve"> </w:t>
      </w:r>
      <w:r w:rsidR="002C2DD6">
        <w:rPr>
          <w:rFonts w:ascii="Arial" w:hAnsi="Arial" w:cs="Arial"/>
        </w:rPr>
        <w:t xml:space="preserve">efficient than current state-of-the-art BLE solutions. </w:t>
      </w:r>
    </w:p>
    <w:p w14:paraId="6E2CB045" w14:textId="77777777" w:rsidR="002C2DD6" w:rsidRDefault="00BD089E" w:rsidP="00300293">
      <w:pPr>
        <w:spacing w:before="120" w:line="360" w:lineRule="auto"/>
        <w:jc w:val="both"/>
        <w:rPr>
          <w:rFonts w:ascii="Arial" w:hAnsi="Arial" w:cs="Arial"/>
        </w:rPr>
      </w:pPr>
      <w:r>
        <w:rPr>
          <w:rFonts w:ascii="Arial" w:hAnsi="Arial" w:cs="Arial"/>
        </w:rPr>
        <w:t xml:space="preserve">Next to </w:t>
      </w:r>
      <w:r w:rsidR="00921FA1">
        <w:rPr>
          <w:rFonts w:ascii="Arial" w:hAnsi="Arial" w:cs="Arial"/>
        </w:rPr>
        <w:t>ultralow-</w:t>
      </w:r>
      <w:r w:rsidR="003962A9">
        <w:rPr>
          <w:rFonts w:ascii="Arial" w:hAnsi="Arial" w:cs="Arial"/>
        </w:rPr>
        <w:t xml:space="preserve">power wireless communication, energy-efficient data processing </w:t>
      </w:r>
      <w:r w:rsidR="003869CF">
        <w:rPr>
          <w:rFonts w:ascii="Arial" w:hAnsi="Arial" w:cs="Arial"/>
        </w:rPr>
        <w:t xml:space="preserve">can </w:t>
      </w:r>
      <w:r w:rsidR="004A078E">
        <w:rPr>
          <w:rFonts w:ascii="Arial" w:hAnsi="Arial" w:cs="Arial"/>
        </w:rPr>
        <w:t>help lowering</w:t>
      </w:r>
      <w:r w:rsidR="003869CF">
        <w:rPr>
          <w:rFonts w:ascii="Arial" w:hAnsi="Arial" w:cs="Arial"/>
        </w:rPr>
        <w:t xml:space="preserve"> the power consumption of body area networks. </w:t>
      </w:r>
      <w:r w:rsidR="003962A9">
        <w:rPr>
          <w:rFonts w:ascii="Arial" w:hAnsi="Arial" w:cs="Arial"/>
        </w:rPr>
        <w:t xml:space="preserve">Imec and Holst Centre </w:t>
      </w:r>
      <w:r w:rsidR="00E81196">
        <w:rPr>
          <w:rFonts w:ascii="Arial" w:hAnsi="Arial" w:cs="Arial"/>
        </w:rPr>
        <w:t>have</w:t>
      </w:r>
      <w:r w:rsidR="003962A9">
        <w:rPr>
          <w:rFonts w:ascii="Arial" w:hAnsi="Arial" w:cs="Arial"/>
        </w:rPr>
        <w:t xml:space="preserve"> developed an </w:t>
      </w:r>
      <w:r w:rsidR="00205294">
        <w:rPr>
          <w:rFonts w:ascii="Arial" w:hAnsi="Arial" w:cs="Arial"/>
        </w:rPr>
        <w:t>ultralow</w:t>
      </w:r>
      <w:r w:rsidR="00921FA1">
        <w:rPr>
          <w:rFonts w:ascii="Arial" w:hAnsi="Arial" w:cs="Arial"/>
        </w:rPr>
        <w:t>-</w:t>
      </w:r>
      <w:r w:rsidR="00205294">
        <w:rPr>
          <w:rFonts w:ascii="Arial" w:hAnsi="Arial" w:cs="Arial"/>
        </w:rPr>
        <w:t>power processor that operates reliably at near-threshold voltages</w:t>
      </w:r>
      <w:r w:rsidR="003962A9">
        <w:rPr>
          <w:rFonts w:ascii="Arial" w:hAnsi="Arial" w:cs="Arial"/>
        </w:rPr>
        <w:t xml:space="preserve"> as low as 0.4V</w:t>
      </w:r>
      <w:r w:rsidR="00205294">
        <w:rPr>
          <w:rFonts w:ascii="Arial" w:hAnsi="Arial" w:cs="Arial"/>
        </w:rPr>
        <w:t xml:space="preserve">. </w:t>
      </w:r>
      <w:r w:rsidR="004A078E">
        <w:rPr>
          <w:rFonts w:ascii="Arial" w:hAnsi="Arial" w:cs="Arial"/>
        </w:rPr>
        <w:t xml:space="preserve">At these low operating voltages, the power consumption can be significantly reduced. </w:t>
      </w:r>
      <w:r w:rsidR="00205294">
        <w:rPr>
          <w:rFonts w:ascii="Arial" w:hAnsi="Arial" w:cs="Arial"/>
        </w:rPr>
        <w:t xml:space="preserve">In tests based on a Fast Fourier Transform, </w:t>
      </w:r>
      <w:r w:rsidR="003869CF">
        <w:rPr>
          <w:rFonts w:ascii="Arial" w:hAnsi="Arial" w:cs="Arial"/>
        </w:rPr>
        <w:t>the processor</w:t>
      </w:r>
      <w:r w:rsidR="00205294">
        <w:rPr>
          <w:rFonts w:ascii="Arial" w:hAnsi="Arial" w:cs="Arial"/>
        </w:rPr>
        <w:t xml:space="preserve"> consumed only 79µW. The new energy-efficient processor platform is customized for biomedical applications such as ECG and EEG monitoring.</w:t>
      </w:r>
    </w:p>
    <w:p w14:paraId="43733669" w14:textId="77777777" w:rsidR="00A931C6" w:rsidRPr="00446527" w:rsidRDefault="00A931C6" w:rsidP="00300293">
      <w:pPr>
        <w:spacing w:before="120" w:line="360" w:lineRule="auto"/>
        <w:jc w:val="both"/>
        <w:rPr>
          <w:rFonts w:ascii="Arial" w:hAnsi="Arial" w:cs="Arial"/>
        </w:rPr>
      </w:pPr>
      <w:r>
        <w:rPr>
          <w:rFonts w:ascii="Arial" w:hAnsi="Arial" w:cs="Arial"/>
          <w:noProof/>
          <w:lang w:eastAsia="en-US"/>
        </w:rPr>
        <w:drawing>
          <wp:inline distT="0" distB="0" distL="0" distR="0" wp14:anchorId="45C2421D" wp14:editId="486F25DB">
            <wp:extent cx="3871447" cy="258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P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0727" cy="2587462"/>
                    </a:xfrm>
                    <a:prstGeom prst="rect">
                      <a:avLst/>
                    </a:prstGeom>
                  </pic:spPr>
                </pic:pic>
              </a:graphicData>
            </a:graphic>
          </wp:inline>
        </w:drawing>
      </w:r>
    </w:p>
    <w:p w14:paraId="35FB30FD" w14:textId="77777777" w:rsidR="00187EBC" w:rsidRDefault="00187EBC" w:rsidP="00300293">
      <w:pPr>
        <w:spacing w:before="120" w:line="360" w:lineRule="auto"/>
        <w:jc w:val="both"/>
        <w:rPr>
          <w:rFonts w:ascii="Arial" w:hAnsi="Arial" w:cs="Arial"/>
          <w:color w:val="7030A0"/>
          <w:lang w:val="nl-BE"/>
        </w:rPr>
      </w:pPr>
    </w:p>
    <w:p w14:paraId="00932165" w14:textId="77777777" w:rsidR="00300293" w:rsidRPr="00A226BA" w:rsidRDefault="00A432DE" w:rsidP="00300293">
      <w:pPr>
        <w:spacing w:before="120" w:line="360" w:lineRule="auto"/>
        <w:jc w:val="both"/>
        <w:rPr>
          <w:rFonts w:ascii="Arial" w:hAnsi="Arial" w:cs="Arial"/>
          <w:b/>
        </w:rPr>
      </w:pPr>
      <w:r>
        <w:rPr>
          <w:rFonts w:ascii="Arial" w:hAnsi="Arial" w:cs="Arial"/>
          <w:b/>
        </w:rPr>
        <w:t>A tool to q</w:t>
      </w:r>
      <w:r w:rsidR="006468E9">
        <w:rPr>
          <w:rFonts w:ascii="Arial" w:hAnsi="Arial" w:cs="Arial"/>
          <w:b/>
        </w:rPr>
        <w:t>uantify a person’s habitual physical activity</w:t>
      </w:r>
      <w:r>
        <w:rPr>
          <w:rFonts w:ascii="Arial" w:hAnsi="Arial" w:cs="Arial"/>
          <w:b/>
        </w:rPr>
        <w:t xml:space="preserve"> </w:t>
      </w:r>
    </w:p>
    <w:p w14:paraId="2774DE1C" w14:textId="77777777" w:rsidR="000C570A" w:rsidRPr="000C570A" w:rsidRDefault="00DA3E13" w:rsidP="000C570A">
      <w:pPr>
        <w:spacing w:before="120" w:line="360" w:lineRule="auto"/>
        <w:jc w:val="both"/>
        <w:rPr>
          <w:rFonts w:ascii="Arial" w:hAnsi="Arial" w:cs="Arial"/>
        </w:rPr>
      </w:pPr>
      <w:r w:rsidRPr="000C570A">
        <w:rPr>
          <w:rFonts w:ascii="Arial" w:hAnsi="Arial" w:cs="Arial"/>
        </w:rPr>
        <w:t xml:space="preserve">Managing </w:t>
      </w:r>
      <w:r w:rsidR="00DA0560">
        <w:rPr>
          <w:rFonts w:ascii="Arial" w:hAnsi="Arial" w:cs="Arial"/>
        </w:rPr>
        <w:t>your fitness will help you to prevent diseases and to improve the quality of your life. But to do so, you need reliable tools that accurately measure and monitor your daily activities.</w:t>
      </w:r>
    </w:p>
    <w:p w14:paraId="4979976A" w14:textId="77777777" w:rsidR="00343D4E" w:rsidRDefault="00DA3E13" w:rsidP="00DA3E13">
      <w:pPr>
        <w:spacing w:before="120" w:line="360" w:lineRule="auto"/>
        <w:jc w:val="both"/>
        <w:rPr>
          <w:rFonts w:ascii="Arial" w:hAnsi="Arial" w:cs="Arial"/>
        </w:rPr>
      </w:pPr>
      <w:r w:rsidRPr="000C570A">
        <w:rPr>
          <w:rFonts w:ascii="Arial" w:hAnsi="Arial" w:cs="Arial"/>
        </w:rPr>
        <w:t xml:space="preserve">Imec and Holst </w:t>
      </w:r>
      <w:r w:rsidR="003869CF">
        <w:rPr>
          <w:rFonts w:ascii="Arial" w:hAnsi="Arial" w:cs="Arial"/>
        </w:rPr>
        <w:t xml:space="preserve">Centre </w:t>
      </w:r>
      <w:r w:rsidRPr="000C570A">
        <w:rPr>
          <w:rFonts w:ascii="Arial" w:hAnsi="Arial" w:cs="Arial"/>
        </w:rPr>
        <w:t xml:space="preserve">have </w:t>
      </w:r>
      <w:r w:rsidR="00DA0560">
        <w:rPr>
          <w:rFonts w:ascii="Arial" w:hAnsi="Arial" w:cs="Arial"/>
        </w:rPr>
        <w:t xml:space="preserve">now </w:t>
      </w:r>
      <w:r w:rsidRPr="000C570A">
        <w:rPr>
          <w:rFonts w:ascii="Arial" w:hAnsi="Arial" w:cs="Arial"/>
        </w:rPr>
        <w:t xml:space="preserve">combined an accelerometer with a heart rate sensor, and included </w:t>
      </w:r>
      <w:r w:rsidR="00DA0560">
        <w:rPr>
          <w:rFonts w:ascii="Arial" w:hAnsi="Arial" w:cs="Arial"/>
        </w:rPr>
        <w:t xml:space="preserve">learning </w:t>
      </w:r>
      <w:r w:rsidRPr="000C570A">
        <w:rPr>
          <w:rFonts w:ascii="Arial" w:hAnsi="Arial" w:cs="Arial"/>
        </w:rPr>
        <w:t xml:space="preserve">algorithms that continuously and automatically </w:t>
      </w:r>
      <w:r w:rsidR="00DA0560">
        <w:rPr>
          <w:rFonts w:ascii="Arial" w:hAnsi="Arial" w:cs="Arial"/>
        </w:rPr>
        <w:t>assess</w:t>
      </w:r>
      <w:r w:rsidR="00DA0560" w:rsidRPr="000C570A">
        <w:rPr>
          <w:rFonts w:ascii="Arial" w:hAnsi="Arial" w:cs="Arial"/>
        </w:rPr>
        <w:t xml:space="preserve"> </w:t>
      </w:r>
      <w:r w:rsidRPr="000C570A">
        <w:rPr>
          <w:rFonts w:ascii="Arial" w:hAnsi="Arial" w:cs="Arial"/>
        </w:rPr>
        <w:t xml:space="preserve">someone’s </w:t>
      </w:r>
      <w:r w:rsidR="00DA0560">
        <w:rPr>
          <w:rFonts w:ascii="Arial" w:hAnsi="Arial" w:cs="Arial"/>
        </w:rPr>
        <w:t xml:space="preserve">personal </w:t>
      </w:r>
      <w:r w:rsidRPr="000C570A">
        <w:rPr>
          <w:rFonts w:ascii="Arial" w:hAnsi="Arial" w:cs="Arial"/>
        </w:rPr>
        <w:t xml:space="preserve">fitness level. This run-time fitness-level estimate is then used to increase the accuracy of the energy expenditure </w:t>
      </w:r>
      <w:r w:rsidR="004A078E">
        <w:rPr>
          <w:rFonts w:ascii="Arial" w:hAnsi="Arial" w:cs="Arial"/>
        </w:rPr>
        <w:t>measurement</w:t>
      </w:r>
      <w:r w:rsidRPr="000C570A">
        <w:rPr>
          <w:rFonts w:ascii="Arial" w:hAnsi="Arial" w:cs="Arial"/>
        </w:rPr>
        <w:t>.</w:t>
      </w:r>
    </w:p>
    <w:p w14:paraId="58B2882C" w14:textId="77777777" w:rsidR="003F22F4" w:rsidRPr="00DA3E13" w:rsidRDefault="00DA3E13" w:rsidP="00DA3E13">
      <w:pPr>
        <w:spacing w:before="120" w:line="360" w:lineRule="auto"/>
        <w:jc w:val="both"/>
        <w:rPr>
          <w:rFonts w:ascii="Arial" w:hAnsi="Arial" w:cs="Arial"/>
        </w:rPr>
      </w:pPr>
      <w:r w:rsidRPr="000C570A">
        <w:rPr>
          <w:rFonts w:ascii="Arial" w:hAnsi="Arial" w:cs="Arial"/>
        </w:rPr>
        <w:lastRenderedPageBreak/>
        <w:t xml:space="preserve">The </w:t>
      </w:r>
      <w:r w:rsidR="00BF506D">
        <w:rPr>
          <w:rFonts w:ascii="Arial" w:hAnsi="Arial" w:cs="Arial"/>
        </w:rPr>
        <w:t xml:space="preserve">energy expenditure measurement tool </w:t>
      </w:r>
      <w:r w:rsidRPr="000C570A">
        <w:rPr>
          <w:rFonts w:ascii="Arial" w:hAnsi="Arial" w:cs="Arial"/>
        </w:rPr>
        <w:t xml:space="preserve">is </w:t>
      </w:r>
      <w:r w:rsidR="00A60901">
        <w:rPr>
          <w:rFonts w:ascii="Arial" w:hAnsi="Arial" w:cs="Arial"/>
        </w:rPr>
        <w:t xml:space="preserve">implemented in a </w:t>
      </w:r>
      <w:r w:rsidR="00104CE4">
        <w:rPr>
          <w:rFonts w:ascii="Arial" w:hAnsi="Arial" w:cs="Arial"/>
        </w:rPr>
        <w:t xml:space="preserve">comfortable </w:t>
      </w:r>
      <w:r w:rsidR="00A60901">
        <w:rPr>
          <w:rFonts w:ascii="Arial" w:hAnsi="Arial" w:cs="Arial"/>
        </w:rPr>
        <w:t>healt</w:t>
      </w:r>
      <w:r w:rsidR="000C570A" w:rsidRPr="000C570A">
        <w:rPr>
          <w:rFonts w:ascii="Arial" w:hAnsi="Arial" w:cs="Arial"/>
        </w:rPr>
        <w:t xml:space="preserve">h patch </w:t>
      </w:r>
      <w:r w:rsidR="00A60901">
        <w:rPr>
          <w:rFonts w:ascii="Arial" w:hAnsi="Arial" w:cs="Arial"/>
        </w:rPr>
        <w:t xml:space="preserve">that is </w:t>
      </w:r>
      <w:r w:rsidRPr="000C570A">
        <w:rPr>
          <w:rFonts w:ascii="Arial" w:hAnsi="Arial" w:cs="Arial"/>
        </w:rPr>
        <w:t>configured to acquire 128Hz ECG and 32Hz accelerometer signals</w:t>
      </w:r>
      <w:r w:rsidR="00A60901">
        <w:rPr>
          <w:rFonts w:ascii="Arial" w:hAnsi="Arial" w:cs="Arial"/>
        </w:rPr>
        <w:t xml:space="preserve">. The patch </w:t>
      </w:r>
      <w:r w:rsidR="00343D4E">
        <w:rPr>
          <w:rFonts w:ascii="Arial" w:hAnsi="Arial" w:cs="Arial"/>
        </w:rPr>
        <w:t>send</w:t>
      </w:r>
      <w:r w:rsidR="00A60901">
        <w:rPr>
          <w:rFonts w:ascii="Arial" w:hAnsi="Arial" w:cs="Arial"/>
        </w:rPr>
        <w:t>s its</w:t>
      </w:r>
      <w:r w:rsidRPr="000C570A">
        <w:rPr>
          <w:rFonts w:ascii="Arial" w:hAnsi="Arial" w:cs="Arial"/>
        </w:rPr>
        <w:t xml:space="preserve"> signals </w:t>
      </w:r>
      <w:r w:rsidR="00A60901">
        <w:rPr>
          <w:rFonts w:ascii="Arial" w:hAnsi="Arial" w:cs="Arial"/>
        </w:rPr>
        <w:t>to an</w:t>
      </w:r>
      <w:r w:rsidR="000C570A" w:rsidRPr="000C570A">
        <w:rPr>
          <w:rFonts w:ascii="Arial" w:hAnsi="Arial" w:cs="Arial"/>
        </w:rPr>
        <w:t xml:space="preserve"> iPhone </w:t>
      </w:r>
      <w:r w:rsidRPr="000C570A">
        <w:rPr>
          <w:rFonts w:ascii="Arial" w:hAnsi="Arial" w:cs="Arial"/>
        </w:rPr>
        <w:t>via Bluetooth Low Energy.</w:t>
      </w:r>
      <w:r w:rsidR="000C570A" w:rsidRPr="000C570A">
        <w:rPr>
          <w:rFonts w:ascii="Arial" w:hAnsi="Arial" w:cs="Arial"/>
        </w:rPr>
        <w:t xml:space="preserve"> A side-by-side comparison of </w:t>
      </w:r>
      <w:r w:rsidR="000C570A">
        <w:rPr>
          <w:rFonts w:ascii="Arial" w:hAnsi="Arial" w:cs="Arial"/>
        </w:rPr>
        <w:t xml:space="preserve">our </w:t>
      </w:r>
      <w:r w:rsidR="00343D4E">
        <w:rPr>
          <w:rFonts w:ascii="Arial" w:hAnsi="Arial" w:cs="Arial"/>
        </w:rPr>
        <w:t>approach</w:t>
      </w:r>
      <w:r w:rsidR="000C570A">
        <w:rPr>
          <w:rFonts w:ascii="Arial" w:hAnsi="Arial" w:cs="Arial"/>
        </w:rPr>
        <w:t xml:space="preserve"> with existing </w:t>
      </w:r>
      <w:r w:rsidR="00343D4E">
        <w:rPr>
          <w:rFonts w:ascii="Arial" w:hAnsi="Arial" w:cs="Arial"/>
        </w:rPr>
        <w:t>solutions</w:t>
      </w:r>
      <w:r w:rsidR="000C570A">
        <w:rPr>
          <w:rFonts w:ascii="Arial" w:hAnsi="Arial" w:cs="Arial"/>
        </w:rPr>
        <w:t xml:space="preserve">, </w:t>
      </w:r>
      <w:r w:rsidR="00976B6D">
        <w:rPr>
          <w:rFonts w:ascii="Arial" w:hAnsi="Arial" w:cs="Arial"/>
        </w:rPr>
        <w:t xml:space="preserve">using </w:t>
      </w:r>
      <w:r w:rsidR="000C570A" w:rsidRPr="000C570A">
        <w:rPr>
          <w:rFonts w:ascii="Arial" w:hAnsi="Arial" w:cs="Arial"/>
        </w:rPr>
        <w:t xml:space="preserve">indirect </w:t>
      </w:r>
      <w:proofErr w:type="spellStart"/>
      <w:r w:rsidR="000C570A" w:rsidRPr="000C570A">
        <w:rPr>
          <w:rFonts w:ascii="Arial" w:hAnsi="Arial" w:cs="Arial"/>
        </w:rPr>
        <w:t>calorimetry</w:t>
      </w:r>
      <w:proofErr w:type="spellEnd"/>
      <w:r w:rsidR="00976B6D">
        <w:rPr>
          <w:rFonts w:ascii="Arial" w:hAnsi="Arial" w:cs="Arial"/>
        </w:rPr>
        <w:t xml:space="preserve"> as a reference, demonstrated the </w:t>
      </w:r>
      <w:r w:rsidR="000C570A" w:rsidRPr="000C570A">
        <w:rPr>
          <w:rFonts w:ascii="Arial" w:hAnsi="Arial" w:cs="Arial"/>
        </w:rPr>
        <w:t xml:space="preserve">accuracy </w:t>
      </w:r>
      <w:r w:rsidR="00976B6D">
        <w:rPr>
          <w:rFonts w:ascii="Arial" w:hAnsi="Arial" w:cs="Arial"/>
        </w:rPr>
        <w:t xml:space="preserve">of our tool </w:t>
      </w:r>
      <w:r w:rsidR="00A60901">
        <w:rPr>
          <w:rFonts w:ascii="Arial" w:hAnsi="Arial" w:cs="Arial"/>
        </w:rPr>
        <w:t>for</w:t>
      </w:r>
      <w:r w:rsidR="00976B6D">
        <w:rPr>
          <w:rFonts w:ascii="Arial" w:hAnsi="Arial" w:cs="Arial"/>
        </w:rPr>
        <w:t xml:space="preserve"> </w:t>
      </w:r>
      <w:r w:rsidR="000C570A" w:rsidRPr="000C570A">
        <w:rPr>
          <w:rFonts w:ascii="Arial" w:hAnsi="Arial" w:cs="Arial"/>
        </w:rPr>
        <w:t>measur</w:t>
      </w:r>
      <w:r w:rsidR="00A60901">
        <w:rPr>
          <w:rFonts w:ascii="Arial" w:hAnsi="Arial" w:cs="Arial"/>
        </w:rPr>
        <w:t>ing</w:t>
      </w:r>
      <w:r w:rsidR="000C570A" w:rsidRPr="000C570A">
        <w:rPr>
          <w:rFonts w:ascii="Arial" w:hAnsi="Arial" w:cs="Arial"/>
        </w:rPr>
        <w:t xml:space="preserve"> energy expenditure.</w:t>
      </w:r>
    </w:p>
    <w:p w14:paraId="541EED3B" w14:textId="77777777" w:rsidR="00300293" w:rsidRDefault="00300293" w:rsidP="008B5473">
      <w:pPr>
        <w:spacing w:before="120" w:line="360" w:lineRule="auto"/>
        <w:jc w:val="both"/>
        <w:rPr>
          <w:rFonts w:ascii="Arial" w:hAnsi="Arial" w:cs="Arial"/>
          <w:color w:val="0000FF"/>
          <w:lang w:val="nl-NL"/>
        </w:rPr>
      </w:pPr>
    </w:p>
    <w:sectPr w:rsidR="00300293" w:rsidSect="00E357C9">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46"/>
    <w:rsid w:val="00015405"/>
    <w:rsid w:val="000333F9"/>
    <w:rsid w:val="000557CF"/>
    <w:rsid w:val="00064BA1"/>
    <w:rsid w:val="000A03D7"/>
    <w:rsid w:val="000A14FE"/>
    <w:rsid w:val="000B5C24"/>
    <w:rsid w:val="000C3CA3"/>
    <w:rsid w:val="000C570A"/>
    <w:rsid w:val="000C5E1F"/>
    <w:rsid w:val="000D30FD"/>
    <w:rsid w:val="000E756F"/>
    <w:rsid w:val="00104CE4"/>
    <w:rsid w:val="00117628"/>
    <w:rsid w:val="00131838"/>
    <w:rsid w:val="00187EBC"/>
    <w:rsid w:val="001C035C"/>
    <w:rsid w:val="00205294"/>
    <w:rsid w:val="002A1459"/>
    <w:rsid w:val="002C2DD6"/>
    <w:rsid w:val="002D2969"/>
    <w:rsid w:val="00300293"/>
    <w:rsid w:val="00313046"/>
    <w:rsid w:val="00313B6F"/>
    <w:rsid w:val="003236BF"/>
    <w:rsid w:val="00341F68"/>
    <w:rsid w:val="00343D4E"/>
    <w:rsid w:val="00345B5D"/>
    <w:rsid w:val="00353CA5"/>
    <w:rsid w:val="00357E9A"/>
    <w:rsid w:val="003614A4"/>
    <w:rsid w:val="003869CF"/>
    <w:rsid w:val="003962A9"/>
    <w:rsid w:val="003C4DBB"/>
    <w:rsid w:val="003E56A2"/>
    <w:rsid w:val="003F22F4"/>
    <w:rsid w:val="00404F53"/>
    <w:rsid w:val="00446527"/>
    <w:rsid w:val="00473479"/>
    <w:rsid w:val="004A078E"/>
    <w:rsid w:val="004A3C9C"/>
    <w:rsid w:val="00560B77"/>
    <w:rsid w:val="00572C3B"/>
    <w:rsid w:val="005848CA"/>
    <w:rsid w:val="005D325C"/>
    <w:rsid w:val="00621BFD"/>
    <w:rsid w:val="006342A0"/>
    <w:rsid w:val="006468E9"/>
    <w:rsid w:val="006903D0"/>
    <w:rsid w:val="006B40B9"/>
    <w:rsid w:val="00712FCB"/>
    <w:rsid w:val="00726D20"/>
    <w:rsid w:val="007563AE"/>
    <w:rsid w:val="00771717"/>
    <w:rsid w:val="00771D6D"/>
    <w:rsid w:val="0078006C"/>
    <w:rsid w:val="007871C6"/>
    <w:rsid w:val="00796507"/>
    <w:rsid w:val="007A1416"/>
    <w:rsid w:val="007C58C1"/>
    <w:rsid w:val="007E6200"/>
    <w:rsid w:val="00843B17"/>
    <w:rsid w:val="0085627F"/>
    <w:rsid w:val="00866A21"/>
    <w:rsid w:val="00886DE5"/>
    <w:rsid w:val="008B01AC"/>
    <w:rsid w:val="008B5473"/>
    <w:rsid w:val="008F7E27"/>
    <w:rsid w:val="009204B7"/>
    <w:rsid w:val="00921FA1"/>
    <w:rsid w:val="00926CD0"/>
    <w:rsid w:val="00927F3F"/>
    <w:rsid w:val="009650D2"/>
    <w:rsid w:val="00974532"/>
    <w:rsid w:val="00976B6D"/>
    <w:rsid w:val="009956E1"/>
    <w:rsid w:val="009F25EE"/>
    <w:rsid w:val="00A226BA"/>
    <w:rsid w:val="00A432DE"/>
    <w:rsid w:val="00A60901"/>
    <w:rsid w:val="00A931C6"/>
    <w:rsid w:val="00AB483A"/>
    <w:rsid w:val="00B153F4"/>
    <w:rsid w:val="00B232B3"/>
    <w:rsid w:val="00B84F6F"/>
    <w:rsid w:val="00BB30B2"/>
    <w:rsid w:val="00BC220B"/>
    <w:rsid w:val="00BD089E"/>
    <w:rsid w:val="00BF506D"/>
    <w:rsid w:val="00C234FD"/>
    <w:rsid w:val="00C52DCC"/>
    <w:rsid w:val="00CE5CA2"/>
    <w:rsid w:val="00D0214A"/>
    <w:rsid w:val="00D30407"/>
    <w:rsid w:val="00D468CE"/>
    <w:rsid w:val="00D90F66"/>
    <w:rsid w:val="00DA0560"/>
    <w:rsid w:val="00DA3E13"/>
    <w:rsid w:val="00DF5EF0"/>
    <w:rsid w:val="00E357C9"/>
    <w:rsid w:val="00E81196"/>
    <w:rsid w:val="00EE1AA0"/>
    <w:rsid w:val="00F4562D"/>
    <w:rsid w:val="00F6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93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40FB"/>
    <w:rPr>
      <w:rFonts w:ascii="Tahoma" w:hAnsi="Tahoma" w:cs="Tahoma"/>
      <w:sz w:val="16"/>
      <w:szCs w:val="16"/>
    </w:rPr>
  </w:style>
  <w:style w:type="character" w:customStyle="1" w:styleId="BalloonTextChar">
    <w:name w:val="Balloon Text Char"/>
    <w:basedOn w:val="DefaultParagraphFont"/>
    <w:link w:val="BalloonText"/>
    <w:rsid w:val="00F640FB"/>
    <w:rPr>
      <w:rFonts w:ascii="Tahoma" w:hAnsi="Tahoma" w:cs="Tahoma"/>
      <w:sz w:val="16"/>
      <w:szCs w:val="16"/>
      <w:lang w:eastAsia="ja-JP"/>
    </w:rPr>
  </w:style>
  <w:style w:type="character" w:styleId="Hyperlink">
    <w:name w:val="Hyperlink"/>
    <w:basedOn w:val="DefaultParagraphFont"/>
    <w:uiPriority w:val="99"/>
    <w:unhideWhenUsed/>
    <w:rsid w:val="009F25EE"/>
    <w:rPr>
      <w:color w:val="0000FF"/>
      <w:u w:val="single"/>
    </w:rPr>
  </w:style>
  <w:style w:type="character" w:styleId="CommentReference">
    <w:name w:val="annotation reference"/>
    <w:basedOn w:val="DefaultParagraphFont"/>
    <w:rsid w:val="00AB483A"/>
    <w:rPr>
      <w:sz w:val="16"/>
      <w:szCs w:val="16"/>
    </w:rPr>
  </w:style>
  <w:style w:type="paragraph" w:styleId="CommentText">
    <w:name w:val="annotation text"/>
    <w:basedOn w:val="Normal"/>
    <w:link w:val="CommentTextChar"/>
    <w:rsid w:val="00AB483A"/>
    <w:rPr>
      <w:sz w:val="20"/>
      <w:szCs w:val="20"/>
    </w:rPr>
  </w:style>
  <w:style w:type="character" w:customStyle="1" w:styleId="CommentTextChar">
    <w:name w:val="Comment Text Char"/>
    <w:basedOn w:val="DefaultParagraphFont"/>
    <w:link w:val="CommentText"/>
    <w:rsid w:val="00AB483A"/>
    <w:rPr>
      <w:lang w:eastAsia="ja-JP"/>
    </w:rPr>
  </w:style>
  <w:style w:type="paragraph" w:styleId="CommentSubject">
    <w:name w:val="annotation subject"/>
    <w:basedOn w:val="CommentText"/>
    <w:next w:val="CommentText"/>
    <w:link w:val="CommentSubjectChar"/>
    <w:rsid w:val="00AB483A"/>
    <w:rPr>
      <w:b/>
      <w:bCs/>
    </w:rPr>
  </w:style>
  <w:style w:type="character" w:customStyle="1" w:styleId="CommentSubjectChar">
    <w:name w:val="Comment Subject Char"/>
    <w:basedOn w:val="CommentTextChar"/>
    <w:link w:val="CommentSubject"/>
    <w:rsid w:val="00AB483A"/>
    <w:rPr>
      <w:b/>
      <w:bCs/>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40FB"/>
    <w:rPr>
      <w:rFonts w:ascii="Tahoma" w:hAnsi="Tahoma" w:cs="Tahoma"/>
      <w:sz w:val="16"/>
      <w:szCs w:val="16"/>
    </w:rPr>
  </w:style>
  <w:style w:type="character" w:customStyle="1" w:styleId="BalloonTextChar">
    <w:name w:val="Balloon Text Char"/>
    <w:basedOn w:val="DefaultParagraphFont"/>
    <w:link w:val="BalloonText"/>
    <w:rsid w:val="00F640FB"/>
    <w:rPr>
      <w:rFonts w:ascii="Tahoma" w:hAnsi="Tahoma" w:cs="Tahoma"/>
      <w:sz w:val="16"/>
      <w:szCs w:val="16"/>
      <w:lang w:eastAsia="ja-JP"/>
    </w:rPr>
  </w:style>
  <w:style w:type="character" w:styleId="Hyperlink">
    <w:name w:val="Hyperlink"/>
    <w:basedOn w:val="DefaultParagraphFont"/>
    <w:uiPriority w:val="99"/>
    <w:unhideWhenUsed/>
    <w:rsid w:val="009F25EE"/>
    <w:rPr>
      <w:color w:val="0000FF"/>
      <w:u w:val="single"/>
    </w:rPr>
  </w:style>
  <w:style w:type="character" w:styleId="CommentReference">
    <w:name w:val="annotation reference"/>
    <w:basedOn w:val="DefaultParagraphFont"/>
    <w:rsid w:val="00AB483A"/>
    <w:rPr>
      <w:sz w:val="16"/>
      <w:szCs w:val="16"/>
    </w:rPr>
  </w:style>
  <w:style w:type="paragraph" w:styleId="CommentText">
    <w:name w:val="annotation text"/>
    <w:basedOn w:val="Normal"/>
    <w:link w:val="CommentTextChar"/>
    <w:rsid w:val="00AB483A"/>
    <w:rPr>
      <w:sz w:val="20"/>
      <w:szCs w:val="20"/>
    </w:rPr>
  </w:style>
  <w:style w:type="character" w:customStyle="1" w:styleId="CommentTextChar">
    <w:name w:val="Comment Text Char"/>
    <w:basedOn w:val="DefaultParagraphFont"/>
    <w:link w:val="CommentText"/>
    <w:rsid w:val="00AB483A"/>
    <w:rPr>
      <w:lang w:eastAsia="ja-JP"/>
    </w:rPr>
  </w:style>
  <w:style w:type="paragraph" w:styleId="CommentSubject">
    <w:name w:val="annotation subject"/>
    <w:basedOn w:val="CommentText"/>
    <w:next w:val="CommentText"/>
    <w:link w:val="CommentSubjectChar"/>
    <w:rsid w:val="00AB483A"/>
    <w:rPr>
      <w:b/>
      <w:bCs/>
    </w:rPr>
  </w:style>
  <w:style w:type="character" w:customStyle="1" w:styleId="CommentSubjectChar">
    <w:name w:val="Comment Subject Char"/>
    <w:basedOn w:val="CommentTextChar"/>
    <w:link w:val="CommentSubject"/>
    <w:rsid w:val="00AB483A"/>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652</Words>
  <Characters>3722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[Aantal pagina’s, aantal woorden]</vt:lpstr>
    </vt:vector>
  </TitlesOfParts>
  <Company>IMEC</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[Aantal pagina’s, aantal woorden]</dc:title>
  <dc:creator>Parton Els</dc:creator>
  <cp:lastModifiedBy>Default User</cp:lastModifiedBy>
  <cp:revision>3</cp:revision>
  <cp:lastPrinted>2013-11-28T13:34:00Z</cp:lastPrinted>
  <dcterms:created xsi:type="dcterms:W3CDTF">2014-03-05T09:36:00Z</dcterms:created>
  <dcterms:modified xsi:type="dcterms:W3CDTF">2014-03-05T09:38:00Z</dcterms:modified>
</cp:coreProperties>
</file>