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C0" w:rsidRPr="00662B2D" w:rsidRDefault="00DC7F44" w:rsidP="00662B2D">
      <w:pPr>
        <w:pStyle w:val="Title"/>
      </w:pPr>
      <w:r w:rsidRPr="00662B2D">
        <w:t xml:space="preserve">Aged care industry </w:t>
      </w:r>
      <w:r w:rsidR="00364247">
        <w:t>f</w:t>
      </w:r>
      <w:r w:rsidR="00662B2D" w:rsidRPr="00662B2D">
        <w:t xml:space="preserve">acts </w:t>
      </w:r>
      <w:r w:rsidR="00AB3AC0" w:rsidRPr="00AB3AC0">
        <w:rPr>
          <w:sz w:val="22"/>
          <w:szCs w:val="22"/>
        </w:rPr>
        <w:t xml:space="preserve">(updated </w:t>
      </w:r>
      <w:r w:rsidR="000518CF">
        <w:rPr>
          <w:sz w:val="22"/>
          <w:szCs w:val="22"/>
        </w:rPr>
        <w:t xml:space="preserve">February </w:t>
      </w:r>
      <w:r w:rsidR="00AB3AC0" w:rsidRPr="00AB3AC0">
        <w:rPr>
          <w:sz w:val="22"/>
          <w:szCs w:val="22"/>
        </w:rPr>
        <w:t>201</w:t>
      </w:r>
      <w:r w:rsidR="00F25C42">
        <w:rPr>
          <w:sz w:val="22"/>
          <w:szCs w:val="22"/>
        </w:rPr>
        <w:t>4</w:t>
      </w:r>
      <w:r w:rsidR="0078248B" w:rsidRPr="00AB3AC0">
        <w:rPr>
          <w:sz w:val="22"/>
          <w:szCs w:val="22"/>
        </w:rPr>
        <w:t>)</w:t>
      </w:r>
    </w:p>
    <w:p w:rsidR="00662B2D" w:rsidRPr="00662B2D" w:rsidRDefault="006850A4" w:rsidP="00662B2D">
      <w:pPr>
        <w:pStyle w:val="Heading2"/>
      </w:pPr>
      <w:r>
        <w:t>Aged care context</w:t>
      </w:r>
    </w:p>
    <w:p w:rsidR="00662B2D" w:rsidRDefault="00662B2D" w:rsidP="00662B2D">
      <w:pPr>
        <w:pStyle w:val="ListParagraph"/>
        <w:spacing w:after="0"/>
        <w:ind w:left="0"/>
        <w:rPr>
          <w:rFonts w:ascii="Arial" w:hAnsi="Arial" w:cs="Arial"/>
        </w:rPr>
      </w:pPr>
    </w:p>
    <w:p w:rsidR="00846047" w:rsidRDefault="00846047" w:rsidP="00846047">
      <w:pPr>
        <w:pStyle w:val="ListParagraph"/>
        <w:numPr>
          <w:ilvl w:val="0"/>
          <w:numId w:val="2"/>
        </w:numPr>
        <w:spacing w:after="0" w:line="360" w:lineRule="auto"/>
        <w:ind w:left="567" w:hanging="567"/>
        <w:rPr>
          <w:rFonts w:ascii="Arial" w:hAnsi="Arial" w:cs="Arial"/>
        </w:rPr>
      </w:pPr>
      <w:r>
        <w:rPr>
          <w:rFonts w:ascii="Arial" w:hAnsi="Arial" w:cs="Arial"/>
        </w:rPr>
        <w:t>Current life expectancy is M 80 and F 84; life expectancy if you are 65 now is M 84 and F 87 (</w:t>
      </w:r>
      <w:r w:rsidRPr="00666D54">
        <w:rPr>
          <w:rFonts w:cs="Arial"/>
          <w:i/>
          <w:sz w:val="20"/>
          <w:szCs w:val="20"/>
        </w:rPr>
        <w:t>ABS, Jan 2012</w:t>
      </w:r>
      <w:r>
        <w:rPr>
          <w:rFonts w:ascii="Arial" w:hAnsi="Arial" w:cs="Arial"/>
        </w:rPr>
        <w:t>)</w:t>
      </w:r>
    </w:p>
    <w:p w:rsidR="00846047" w:rsidRDefault="00846047" w:rsidP="00846047">
      <w:pPr>
        <w:pStyle w:val="ListParagraph"/>
        <w:numPr>
          <w:ilvl w:val="0"/>
          <w:numId w:val="2"/>
        </w:numPr>
        <w:spacing w:after="0" w:line="360" w:lineRule="auto"/>
        <w:ind w:left="567" w:hanging="567"/>
        <w:rPr>
          <w:rFonts w:ascii="Arial" w:hAnsi="Arial" w:cs="Arial"/>
        </w:rPr>
      </w:pPr>
      <w:r>
        <w:rPr>
          <w:rFonts w:ascii="Arial" w:hAnsi="Arial" w:cs="Arial"/>
        </w:rPr>
        <w:t xml:space="preserve">By 2056: 25% of population 65+ and 7% will be 85+ </w:t>
      </w:r>
      <w:r>
        <w:rPr>
          <w:rFonts w:ascii="Arial" w:hAnsi="Arial" w:cs="Arial"/>
        </w:rPr>
        <w:br/>
        <w:t>10.3M live in NSW, of which 7M in Sydney  (</w:t>
      </w:r>
      <w:r w:rsidRPr="00666D54">
        <w:rPr>
          <w:rFonts w:cs="Arial"/>
          <w:i/>
          <w:sz w:val="20"/>
          <w:szCs w:val="20"/>
        </w:rPr>
        <w:t>ABS, Population projections 2008</w:t>
      </w:r>
      <w:r>
        <w:rPr>
          <w:rFonts w:ascii="Arial" w:hAnsi="Arial" w:cs="Arial"/>
        </w:rPr>
        <w:t>)</w:t>
      </w:r>
    </w:p>
    <w:p w:rsidR="00262AD5" w:rsidRDefault="00BD1E7B" w:rsidP="00262AD5">
      <w:pPr>
        <w:pStyle w:val="ListParagraph"/>
        <w:numPr>
          <w:ilvl w:val="0"/>
          <w:numId w:val="2"/>
        </w:numPr>
        <w:spacing w:after="0" w:line="360" w:lineRule="auto"/>
        <w:ind w:left="567" w:hanging="567"/>
        <w:rPr>
          <w:rFonts w:ascii="Arial" w:hAnsi="Arial" w:cs="Arial"/>
        </w:rPr>
      </w:pPr>
      <w:r>
        <w:rPr>
          <w:rFonts w:ascii="Arial" w:hAnsi="Arial" w:cs="Arial"/>
        </w:rPr>
        <w:t>1 million aged care consumers now – 3.5m in 2050</w:t>
      </w:r>
      <w:r w:rsidR="00DD2DAD">
        <w:rPr>
          <w:rFonts w:ascii="Arial" w:hAnsi="Arial" w:cs="Arial"/>
        </w:rPr>
        <w:t xml:space="preserve"> (</w:t>
      </w:r>
      <w:r w:rsidR="00DD2DAD" w:rsidRPr="00666D54">
        <w:rPr>
          <w:rFonts w:cs="Arial"/>
          <w:i/>
          <w:sz w:val="20"/>
          <w:szCs w:val="20"/>
        </w:rPr>
        <w:t>Prod Com</w:t>
      </w:r>
      <w:r w:rsidR="00932265" w:rsidRPr="00666D54">
        <w:rPr>
          <w:rFonts w:cs="Arial"/>
          <w:i/>
          <w:sz w:val="20"/>
          <w:szCs w:val="20"/>
        </w:rPr>
        <w:t xml:space="preserve"> CFOA </w:t>
      </w:r>
      <w:proofErr w:type="spellStart"/>
      <w:r w:rsidR="00932265" w:rsidRPr="00666D54">
        <w:rPr>
          <w:rFonts w:cs="Arial"/>
          <w:i/>
          <w:sz w:val="20"/>
          <w:szCs w:val="20"/>
        </w:rPr>
        <w:t>Vol</w:t>
      </w:r>
      <w:proofErr w:type="spellEnd"/>
      <w:r w:rsidR="00932265" w:rsidRPr="00666D54">
        <w:rPr>
          <w:rFonts w:cs="Arial"/>
          <w:i/>
          <w:sz w:val="20"/>
          <w:szCs w:val="20"/>
        </w:rPr>
        <w:t xml:space="preserve"> 1 June 2011 </w:t>
      </w:r>
      <w:proofErr w:type="spellStart"/>
      <w:r w:rsidR="00932265" w:rsidRPr="00666D54">
        <w:rPr>
          <w:rFonts w:cs="Arial"/>
          <w:i/>
          <w:sz w:val="20"/>
          <w:szCs w:val="20"/>
        </w:rPr>
        <w:t>pxxii</w:t>
      </w:r>
      <w:proofErr w:type="spellEnd"/>
      <w:r w:rsidR="00932265">
        <w:rPr>
          <w:rFonts w:ascii="Arial" w:hAnsi="Arial" w:cs="Arial"/>
        </w:rPr>
        <w:t>)</w:t>
      </w:r>
    </w:p>
    <w:p w:rsidR="00F7715E" w:rsidRPr="000C0779" w:rsidRDefault="00262AD5" w:rsidP="00262AD5">
      <w:pPr>
        <w:pStyle w:val="ListParagraph"/>
        <w:numPr>
          <w:ilvl w:val="0"/>
          <w:numId w:val="2"/>
        </w:numPr>
        <w:spacing w:after="0" w:line="360" w:lineRule="auto"/>
        <w:ind w:left="567" w:hanging="567"/>
        <w:rPr>
          <w:rFonts w:ascii="Arial" w:hAnsi="Arial" w:cs="Arial"/>
        </w:rPr>
      </w:pPr>
      <w:r>
        <w:rPr>
          <w:rFonts w:ascii="Arial" w:hAnsi="Arial" w:cs="Arial"/>
          <w:color w:val="000000"/>
        </w:rPr>
        <w:t>298</w:t>
      </w:r>
      <w:r w:rsidR="005049EB" w:rsidRPr="00262AD5">
        <w:rPr>
          <w:rFonts w:ascii="Arial" w:hAnsi="Arial" w:cs="Arial"/>
          <w:color w:val="000000"/>
        </w:rPr>
        <w:t>,000 Australians with dementia in 2011; 400,000 by 2020</w:t>
      </w:r>
      <w:r w:rsidRPr="00262AD5">
        <w:rPr>
          <w:rFonts w:ascii="Arial" w:hAnsi="Arial" w:cs="Arial"/>
          <w:color w:val="000000"/>
        </w:rPr>
        <w:t>.  Among Australians aged 85 and over, 3 in 10 (30%) had dementia</w:t>
      </w:r>
      <w:r>
        <w:rPr>
          <w:rFonts w:ascii="Arial" w:hAnsi="Arial" w:cs="Arial"/>
          <w:color w:val="000000"/>
        </w:rPr>
        <w:t xml:space="preserve"> (</w:t>
      </w:r>
      <w:r w:rsidRPr="00666D54">
        <w:rPr>
          <w:rFonts w:cs="Arial"/>
          <w:i/>
          <w:sz w:val="20"/>
          <w:szCs w:val="20"/>
        </w:rPr>
        <w:t>Dementia in Australia, AIHW 2012</w:t>
      </w:r>
      <w:r>
        <w:rPr>
          <w:rFonts w:ascii="Arial" w:hAnsi="Arial" w:cs="Arial"/>
          <w:color w:val="000000"/>
        </w:rPr>
        <w:t>)</w:t>
      </w:r>
    </w:p>
    <w:p w:rsidR="000C0779" w:rsidRPr="000C0779" w:rsidRDefault="000C0779" w:rsidP="00262AD5">
      <w:pPr>
        <w:pStyle w:val="ListParagraph"/>
        <w:numPr>
          <w:ilvl w:val="0"/>
          <w:numId w:val="2"/>
        </w:numPr>
        <w:spacing w:after="0" w:line="360" w:lineRule="auto"/>
        <w:ind w:left="567" w:hanging="567"/>
        <w:rPr>
          <w:rFonts w:cs="Arial"/>
          <w:i/>
          <w:sz w:val="20"/>
          <w:szCs w:val="20"/>
        </w:rPr>
      </w:pPr>
      <w:r w:rsidRPr="000C0779">
        <w:rPr>
          <w:rFonts w:ascii="Arial" w:hAnsi="Arial" w:cs="Arial"/>
        </w:rPr>
        <w:t>112,000 people living with dementia in NSW</w:t>
      </w:r>
      <w:r>
        <w:rPr>
          <w:rFonts w:ascii="Arial" w:hAnsi="Arial" w:cs="Arial"/>
        </w:rPr>
        <w:t xml:space="preserve"> in 2014</w:t>
      </w:r>
      <w:r w:rsidRPr="000C0779">
        <w:rPr>
          <w:rFonts w:ascii="Arial" w:hAnsi="Arial" w:cs="Arial"/>
        </w:rPr>
        <w:t>, which is expected to grow to 132,000 people by 2021</w:t>
      </w:r>
      <w:r>
        <w:rPr>
          <w:rFonts w:ascii="Arial" w:hAnsi="Arial" w:cs="Arial"/>
        </w:rPr>
        <w:t xml:space="preserve"> (</w:t>
      </w:r>
      <w:r w:rsidRPr="000C0779">
        <w:rPr>
          <w:rFonts w:cs="Arial"/>
          <w:i/>
          <w:sz w:val="20"/>
          <w:szCs w:val="20"/>
        </w:rPr>
        <w:t>Alzheimers Australia,</w:t>
      </w:r>
      <w:r>
        <w:rPr>
          <w:rFonts w:cs="Arial"/>
          <w:i/>
          <w:sz w:val="20"/>
          <w:szCs w:val="20"/>
        </w:rPr>
        <w:t xml:space="preserve"> </w:t>
      </w:r>
      <w:r w:rsidRPr="000C0779">
        <w:rPr>
          <w:rFonts w:cs="Arial"/>
          <w:i/>
          <w:sz w:val="20"/>
          <w:szCs w:val="20"/>
        </w:rPr>
        <w:t>Deloitte Access Economics</w:t>
      </w:r>
      <w:r>
        <w:rPr>
          <w:rFonts w:cs="Arial"/>
          <w:i/>
          <w:sz w:val="20"/>
          <w:szCs w:val="20"/>
        </w:rPr>
        <w:t xml:space="preserve"> report, 2014)</w:t>
      </w:r>
    </w:p>
    <w:p w:rsidR="00F7715E" w:rsidRPr="00CF53AB" w:rsidRDefault="00F7715E" w:rsidP="00F7715E">
      <w:pPr>
        <w:pStyle w:val="ListParagraph"/>
        <w:numPr>
          <w:ilvl w:val="0"/>
          <w:numId w:val="2"/>
        </w:numPr>
        <w:spacing w:after="0" w:line="360" w:lineRule="auto"/>
        <w:ind w:left="567" w:hanging="567"/>
        <w:rPr>
          <w:rFonts w:ascii="Arial" w:hAnsi="Arial" w:cs="Arial"/>
        </w:rPr>
      </w:pPr>
      <w:r w:rsidRPr="00CF53AB">
        <w:rPr>
          <w:rFonts w:ascii="Arial" w:hAnsi="Arial" w:cs="Arial"/>
        </w:rPr>
        <w:t>Around $10B a year government spend nationally</w:t>
      </w:r>
      <w:r>
        <w:rPr>
          <w:rFonts w:ascii="Arial" w:hAnsi="Arial" w:cs="Arial"/>
        </w:rPr>
        <w:t xml:space="preserve"> and </w:t>
      </w:r>
      <w:r w:rsidRPr="00CF53AB">
        <w:rPr>
          <w:rFonts w:ascii="Arial" w:hAnsi="Arial" w:cs="Arial"/>
        </w:rPr>
        <w:t>expected to grow by $1B a year</w:t>
      </w:r>
    </w:p>
    <w:p w:rsidR="00F7715E" w:rsidRDefault="00F7715E" w:rsidP="00F7715E">
      <w:pPr>
        <w:pStyle w:val="ListParagraph"/>
        <w:numPr>
          <w:ilvl w:val="0"/>
          <w:numId w:val="2"/>
        </w:numPr>
        <w:spacing w:after="0" w:line="360" w:lineRule="auto"/>
        <w:ind w:left="567" w:hanging="567"/>
        <w:rPr>
          <w:rFonts w:ascii="Arial" w:hAnsi="Arial" w:cs="Arial"/>
        </w:rPr>
      </w:pPr>
      <w:r w:rsidRPr="00662B2D">
        <w:rPr>
          <w:rFonts w:ascii="Arial" w:hAnsi="Arial" w:cs="Arial"/>
        </w:rPr>
        <w:t>Currently 0.8% GDP; expected to grow to 1.8% by 2050 – the same as on defence, close to the expenditure on education</w:t>
      </w:r>
      <w:r>
        <w:rPr>
          <w:rFonts w:ascii="Arial" w:hAnsi="Arial" w:cs="Arial"/>
        </w:rPr>
        <w:t xml:space="preserve"> (</w:t>
      </w:r>
      <w:r w:rsidRPr="00666D54">
        <w:rPr>
          <w:rFonts w:cs="Arial"/>
          <w:i/>
          <w:sz w:val="20"/>
          <w:szCs w:val="20"/>
        </w:rPr>
        <w:t>Intergenerational Report 2010)</w:t>
      </w:r>
      <w:r w:rsidRPr="00F7715E">
        <w:rPr>
          <w:rFonts w:ascii="Arial" w:hAnsi="Arial" w:cs="Arial"/>
        </w:rPr>
        <w:t xml:space="preserve"> </w:t>
      </w:r>
    </w:p>
    <w:p w:rsidR="00702D77" w:rsidRDefault="00702D77" w:rsidP="00702D77">
      <w:pPr>
        <w:pStyle w:val="ListParagraph"/>
        <w:numPr>
          <w:ilvl w:val="0"/>
          <w:numId w:val="2"/>
        </w:numPr>
        <w:spacing w:after="0" w:line="360" w:lineRule="auto"/>
        <w:ind w:left="567" w:hanging="567"/>
        <w:rPr>
          <w:rFonts w:ascii="Arial" w:hAnsi="Arial" w:cs="Arial"/>
        </w:rPr>
      </w:pPr>
      <w:r w:rsidRPr="00FB61E0">
        <w:rPr>
          <w:rFonts w:ascii="Arial" w:hAnsi="Arial" w:cs="Arial"/>
        </w:rPr>
        <w:t>The aged care sector is subject to 1</w:t>
      </w:r>
      <w:r w:rsidR="00C60FBC">
        <w:rPr>
          <w:rFonts w:ascii="Arial" w:hAnsi="Arial" w:cs="Arial"/>
        </w:rPr>
        <w:t>44</w:t>
      </w:r>
      <w:r w:rsidRPr="00FB61E0">
        <w:rPr>
          <w:rFonts w:ascii="Arial" w:hAnsi="Arial" w:cs="Arial"/>
        </w:rPr>
        <w:t xml:space="preserve"> state and federal statutes and reports to 19 government entities and 74 other agencie</w:t>
      </w:r>
      <w:r>
        <w:rPr>
          <w:rFonts w:ascii="Arial" w:hAnsi="Arial" w:cs="Arial"/>
        </w:rPr>
        <w:t xml:space="preserve">s. </w:t>
      </w:r>
      <w:r w:rsidRPr="00666D54">
        <w:rPr>
          <w:rFonts w:cs="Arial"/>
          <w:sz w:val="20"/>
          <w:szCs w:val="20"/>
        </w:rPr>
        <w:t>(</w:t>
      </w:r>
      <w:r w:rsidR="00C60FBC">
        <w:rPr>
          <w:rFonts w:cs="Arial"/>
          <w:sz w:val="20"/>
          <w:szCs w:val="20"/>
        </w:rPr>
        <w:t xml:space="preserve">Holman Webb research, 2013 and </w:t>
      </w:r>
      <w:r w:rsidRPr="00666D54">
        <w:rPr>
          <w:rFonts w:cs="Arial"/>
          <w:sz w:val="20"/>
          <w:szCs w:val="20"/>
        </w:rPr>
        <w:t>ACSA National Report 2009)</w:t>
      </w:r>
    </w:p>
    <w:p w:rsidR="00702D77" w:rsidRDefault="00702D77" w:rsidP="00702D77">
      <w:pPr>
        <w:pStyle w:val="ListParagraph"/>
        <w:numPr>
          <w:ilvl w:val="0"/>
          <w:numId w:val="2"/>
        </w:numPr>
        <w:spacing w:after="0" w:line="360" w:lineRule="auto"/>
        <w:ind w:left="567" w:hanging="567"/>
        <w:rPr>
          <w:rFonts w:ascii="Arial" w:hAnsi="Arial" w:cs="Arial"/>
        </w:rPr>
      </w:pPr>
      <w:r>
        <w:rPr>
          <w:rFonts w:ascii="Arial" w:hAnsi="Arial" w:cs="Arial"/>
        </w:rPr>
        <w:t>One fifth of all homeless people are aged 55+ (</w:t>
      </w:r>
      <w:r w:rsidRPr="00666D54">
        <w:rPr>
          <w:rFonts w:cs="Arial"/>
          <w:i/>
          <w:sz w:val="20"/>
          <w:szCs w:val="20"/>
        </w:rPr>
        <w:t>homelessnessclearinghouse.govspace.gov.au</w:t>
      </w:r>
      <w:r>
        <w:rPr>
          <w:rFonts w:ascii="Arial" w:hAnsi="Arial" w:cs="Arial"/>
        </w:rPr>
        <w:t>)</w:t>
      </w:r>
    </w:p>
    <w:p w:rsidR="00B816D1" w:rsidRPr="00B816D1" w:rsidRDefault="00B816D1" w:rsidP="0088440E">
      <w:pPr>
        <w:pStyle w:val="ListParagraph"/>
        <w:numPr>
          <w:ilvl w:val="0"/>
          <w:numId w:val="2"/>
        </w:numPr>
        <w:ind w:left="567" w:hanging="567"/>
        <w:rPr>
          <w:rFonts w:ascii="Arial" w:hAnsi="Arial" w:cs="Arial"/>
        </w:rPr>
      </w:pPr>
      <w:r w:rsidRPr="00B816D1">
        <w:rPr>
          <w:rFonts w:ascii="Arial" w:hAnsi="Arial" w:cs="Arial"/>
        </w:rPr>
        <w:t>Currently there are 5 people working for every person over the age of 65 yrs.  This is</w:t>
      </w:r>
      <w:r>
        <w:rPr>
          <w:rFonts w:ascii="Arial" w:hAnsi="Arial" w:cs="Arial"/>
        </w:rPr>
        <w:t xml:space="preserve"> e</w:t>
      </w:r>
      <w:r w:rsidRPr="00B816D1">
        <w:rPr>
          <w:rFonts w:ascii="Arial" w:hAnsi="Arial" w:cs="Arial"/>
        </w:rPr>
        <w:t xml:space="preserve">xpected to be less than 3 people working in 2025 and only 2 people in 2050. </w:t>
      </w:r>
      <w:r w:rsidRPr="00B816D1">
        <w:rPr>
          <w:rFonts w:asciiTheme="majorHAnsi" w:hAnsiTheme="majorHAnsi" w:cs="Arial"/>
          <w:i/>
          <w:sz w:val="20"/>
          <w:szCs w:val="20"/>
        </w:rPr>
        <w:t>(Australia’s Future Tax System, Retirement Living Consultation paper, Chapter 6, 2008)</w:t>
      </w:r>
    </w:p>
    <w:p w:rsidR="00702D77" w:rsidRPr="00662B2D" w:rsidRDefault="00702D77" w:rsidP="0088440E">
      <w:pPr>
        <w:pStyle w:val="Heading2"/>
        <w:ind w:left="709" w:hanging="709"/>
      </w:pPr>
      <w:r>
        <w:t>Work force</w:t>
      </w:r>
    </w:p>
    <w:p w:rsidR="00702D77" w:rsidRDefault="00702D77" w:rsidP="00702D77">
      <w:pPr>
        <w:pStyle w:val="ListParagraph"/>
        <w:spacing w:after="0"/>
        <w:ind w:left="0"/>
        <w:rPr>
          <w:rFonts w:ascii="Arial" w:hAnsi="Arial" w:cs="Arial"/>
        </w:rPr>
      </w:pPr>
    </w:p>
    <w:p w:rsidR="00702D77" w:rsidRDefault="00702D77" w:rsidP="00702D77">
      <w:pPr>
        <w:pStyle w:val="ListParagraph"/>
        <w:numPr>
          <w:ilvl w:val="0"/>
          <w:numId w:val="2"/>
        </w:numPr>
        <w:spacing w:after="0" w:line="360" w:lineRule="auto"/>
        <w:ind w:left="567" w:hanging="567"/>
        <w:rPr>
          <w:rFonts w:ascii="Arial" w:hAnsi="Arial" w:cs="Arial"/>
        </w:rPr>
      </w:pPr>
      <w:r w:rsidRPr="00364247">
        <w:rPr>
          <w:rFonts w:ascii="Arial" w:hAnsi="Arial" w:cs="Arial"/>
        </w:rPr>
        <w:t>Health and Community Services represent the second-largest industry in Australia, employing more than 1,146,000 people as at February 2009 or 10.6% of the Australian workforce. Of these workers, approximately 22% work in the aged and community care sector.</w:t>
      </w:r>
      <w:r>
        <w:rPr>
          <w:rFonts w:ascii="Arial" w:hAnsi="Arial" w:cs="Arial"/>
        </w:rPr>
        <w:t xml:space="preserve"> </w:t>
      </w:r>
    </w:p>
    <w:p w:rsidR="00F7715E" w:rsidRPr="00662B2D" w:rsidRDefault="00F7715E" w:rsidP="00F7715E">
      <w:pPr>
        <w:pStyle w:val="ListParagraph"/>
        <w:numPr>
          <w:ilvl w:val="0"/>
          <w:numId w:val="2"/>
        </w:numPr>
        <w:spacing w:after="0" w:line="360" w:lineRule="auto"/>
        <w:ind w:left="567" w:hanging="567"/>
        <w:rPr>
          <w:rFonts w:ascii="Arial" w:hAnsi="Arial" w:cs="Arial"/>
        </w:rPr>
      </w:pPr>
      <w:r w:rsidRPr="00662B2D">
        <w:rPr>
          <w:rFonts w:ascii="Arial" w:hAnsi="Arial" w:cs="Arial"/>
          <w:color w:val="000000"/>
        </w:rPr>
        <w:t>305,000 people employed</w:t>
      </w:r>
      <w:r>
        <w:rPr>
          <w:rFonts w:ascii="Arial" w:hAnsi="Arial" w:cs="Arial"/>
          <w:color w:val="000000"/>
        </w:rPr>
        <w:t xml:space="preserve"> in Australia representing</w:t>
      </w:r>
      <w:r w:rsidRPr="00662B2D">
        <w:rPr>
          <w:rFonts w:ascii="Arial" w:hAnsi="Arial" w:cs="Arial"/>
          <w:color w:val="000000"/>
        </w:rPr>
        <w:t xml:space="preserve"> 2.7% of </w:t>
      </w:r>
      <w:r>
        <w:rPr>
          <w:rFonts w:ascii="Arial" w:hAnsi="Arial" w:cs="Arial"/>
          <w:color w:val="000000"/>
        </w:rPr>
        <w:t xml:space="preserve">the </w:t>
      </w:r>
      <w:r w:rsidRPr="00662B2D">
        <w:rPr>
          <w:rFonts w:ascii="Arial" w:hAnsi="Arial" w:cs="Arial"/>
          <w:color w:val="000000"/>
        </w:rPr>
        <w:t xml:space="preserve">workforce. By 2050, </w:t>
      </w:r>
      <w:r>
        <w:rPr>
          <w:rFonts w:ascii="Arial" w:hAnsi="Arial" w:cs="Arial"/>
          <w:color w:val="000000"/>
        </w:rPr>
        <w:t xml:space="preserve">1 in </w:t>
      </w:r>
      <w:r w:rsidR="003C48B5">
        <w:rPr>
          <w:rFonts w:ascii="Arial" w:hAnsi="Arial" w:cs="Arial"/>
          <w:color w:val="000000"/>
        </w:rPr>
        <w:t>20</w:t>
      </w:r>
      <w:r>
        <w:rPr>
          <w:rFonts w:ascii="Arial" w:hAnsi="Arial" w:cs="Arial"/>
          <w:color w:val="000000"/>
        </w:rPr>
        <w:t xml:space="preserve"> will work in aged care.</w:t>
      </w:r>
      <w:r w:rsidRPr="00662B2D">
        <w:rPr>
          <w:rFonts w:ascii="Arial" w:hAnsi="Arial" w:cs="Arial"/>
          <w:color w:val="000000"/>
        </w:rPr>
        <w:t xml:space="preserve"> </w:t>
      </w:r>
      <w:r w:rsidRPr="00666D54">
        <w:rPr>
          <w:rFonts w:cs="Arial"/>
          <w:i/>
          <w:color w:val="000000"/>
          <w:sz w:val="20"/>
          <w:szCs w:val="20"/>
        </w:rPr>
        <w:t>(DoHA, LLLB, p17)</w:t>
      </w:r>
      <w:r w:rsidRPr="00662B2D">
        <w:rPr>
          <w:rFonts w:ascii="Arial" w:hAnsi="Arial" w:cs="Arial"/>
          <w:color w:val="000000"/>
        </w:rPr>
        <w:t xml:space="preserve"> (</w:t>
      </w:r>
      <w:r w:rsidR="00C022E9">
        <w:rPr>
          <w:rFonts w:ascii="Arial" w:hAnsi="Arial" w:cs="Arial"/>
          <w:color w:val="000000"/>
        </w:rPr>
        <w:t xml:space="preserve">there are </w:t>
      </w:r>
      <w:r w:rsidRPr="00662B2D">
        <w:rPr>
          <w:rFonts w:ascii="Arial" w:hAnsi="Arial" w:cs="Arial"/>
          <w:color w:val="000000"/>
        </w:rPr>
        <w:t>approx. 122,000 workers in NSW)</w:t>
      </w:r>
    </w:p>
    <w:p w:rsidR="00F7715E" w:rsidRDefault="00F7715E" w:rsidP="00F7715E">
      <w:pPr>
        <w:pStyle w:val="ListParagraph"/>
        <w:numPr>
          <w:ilvl w:val="0"/>
          <w:numId w:val="2"/>
        </w:numPr>
        <w:spacing w:after="0" w:line="360" w:lineRule="auto"/>
        <w:ind w:left="567" w:hanging="567"/>
        <w:rPr>
          <w:rFonts w:ascii="Arial" w:hAnsi="Arial" w:cs="Arial"/>
        </w:rPr>
      </w:pPr>
      <w:r w:rsidRPr="00662B2D">
        <w:rPr>
          <w:rFonts w:ascii="Arial" w:hAnsi="Arial" w:cs="Arial"/>
        </w:rPr>
        <w:t xml:space="preserve">15.3 per cent of all registered nurses and 21.9 per cent of all enrolled nurses nationally work in aged care.  </w:t>
      </w:r>
    </w:p>
    <w:p w:rsidR="00C22326" w:rsidRPr="00B44EBB" w:rsidRDefault="00C22326" w:rsidP="00F7715E">
      <w:pPr>
        <w:pStyle w:val="ListParagraph"/>
        <w:numPr>
          <w:ilvl w:val="0"/>
          <w:numId w:val="2"/>
        </w:numPr>
        <w:spacing w:after="0" w:line="360" w:lineRule="auto"/>
        <w:ind w:left="567" w:hanging="567"/>
        <w:rPr>
          <w:rFonts w:cs="Arial"/>
          <w:i/>
          <w:sz w:val="20"/>
          <w:szCs w:val="20"/>
        </w:rPr>
      </w:pPr>
      <w:r>
        <w:rPr>
          <w:rFonts w:ascii="Arial" w:hAnsi="Arial" w:cs="Arial"/>
        </w:rPr>
        <w:t xml:space="preserve">240,000 people employed as direct care givers, with personal care workers making up 68% in RACF and 81% of community care direct workers. </w:t>
      </w:r>
      <w:r w:rsidRPr="00B44EBB">
        <w:rPr>
          <w:rFonts w:cs="Arial"/>
          <w:i/>
          <w:sz w:val="20"/>
          <w:szCs w:val="20"/>
        </w:rPr>
        <w:t>(2012 National Aged Care Workforce Census, DoHA)</w:t>
      </w:r>
    </w:p>
    <w:p w:rsidR="00F7715E" w:rsidRPr="00662B2D" w:rsidRDefault="00F7715E" w:rsidP="00F7715E">
      <w:pPr>
        <w:pStyle w:val="ListParagraph"/>
        <w:numPr>
          <w:ilvl w:val="0"/>
          <w:numId w:val="2"/>
        </w:numPr>
        <w:spacing w:after="0" w:line="360" w:lineRule="auto"/>
        <w:ind w:left="567" w:hanging="567"/>
        <w:rPr>
          <w:rFonts w:ascii="Arial" w:hAnsi="Arial" w:cs="Arial"/>
        </w:rPr>
      </w:pPr>
      <w:r w:rsidRPr="00662B2D">
        <w:rPr>
          <w:rFonts w:ascii="Arial" w:hAnsi="Arial" w:cs="Arial"/>
          <w:color w:val="000000"/>
        </w:rPr>
        <w:lastRenderedPageBreak/>
        <w:t>12.9% of Australian population (2.56 million people) provide unpaid care</w:t>
      </w:r>
      <w:r>
        <w:rPr>
          <w:rFonts w:ascii="Arial" w:hAnsi="Arial" w:cs="Arial"/>
          <w:color w:val="000000"/>
        </w:rPr>
        <w:t xml:space="preserve"> </w:t>
      </w:r>
      <w:r w:rsidRPr="00703919">
        <w:rPr>
          <w:color w:val="000000"/>
          <w:sz w:val="20"/>
          <w:szCs w:val="20"/>
        </w:rPr>
        <w:t>(</w:t>
      </w:r>
      <w:r w:rsidRPr="00703919">
        <w:rPr>
          <w:i/>
          <w:color w:val="000000"/>
          <w:sz w:val="20"/>
          <w:szCs w:val="20"/>
        </w:rPr>
        <w:t>Survey of Disability, Ageing and Carers</w:t>
      </w:r>
      <w:r w:rsidRPr="00703919">
        <w:rPr>
          <w:color w:val="000000"/>
          <w:sz w:val="20"/>
          <w:szCs w:val="20"/>
        </w:rPr>
        <w:t>, ABS 2005)</w:t>
      </w:r>
    </w:p>
    <w:p w:rsidR="00F7715E" w:rsidRDefault="00F7715E" w:rsidP="00F7715E">
      <w:pPr>
        <w:pStyle w:val="ListParagraph"/>
        <w:numPr>
          <w:ilvl w:val="0"/>
          <w:numId w:val="2"/>
        </w:numPr>
        <w:spacing w:after="0" w:line="360" w:lineRule="auto"/>
        <w:ind w:left="567" w:hanging="567"/>
        <w:rPr>
          <w:rFonts w:ascii="Arial" w:hAnsi="Arial" w:cs="Arial"/>
        </w:rPr>
      </w:pPr>
      <w:r w:rsidRPr="00662B2D">
        <w:rPr>
          <w:rFonts w:ascii="Arial" w:hAnsi="Arial" w:cs="Arial"/>
        </w:rPr>
        <w:t xml:space="preserve">Aged care has 25% turnover of </w:t>
      </w:r>
      <w:r>
        <w:rPr>
          <w:rFonts w:ascii="Arial" w:hAnsi="Arial" w:cs="Arial"/>
        </w:rPr>
        <w:t xml:space="preserve">staff </w:t>
      </w:r>
      <w:r w:rsidRPr="00662B2D">
        <w:rPr>
          <w:rFonts w:ascii="Arial" w:hAnsi="Arial" w:cs="Arial"/>
        </w:rPr>
        <w:t>pa</w:t>
      </w:r>
      <w:r w:rsidR="00A21621">
        <w:rPr>
          <w:rFonts w:ascii="Arial" w:hAnsi="Arial" w:cs="Arial"/>
        </w:rPr>
        <w:t>, but not leaving aged care.</w:t>
      </w:r>
      <w:r w:rsidR="00666D54" w:rsidRPr="00666D54">
        <w:rPr>
          <w:rFonts w:cs="Arial"/>
          <w:i/>
          <w:sz w:val="20"/>
          <w:szCs w:val="20"/>
        </w:rPr>
        <w:t xml:space="preserve"> </w:t>
      </w:r>
      <w:r w:rsidR="00666D54" w:rsidRPr="00C54F48">
        <w:rPr>
          <w:rFonts w:cs="Arial"/>
          <w:i/>
          <w:sz w:val="20"/>
          <w:szCs w:val="20"/>
        </w:rPr>
        <w:t>(Aged Care Workforce report 2012</w:t>
      </w:r>
      <w:r w:rsidR="00666D54" w:rsidRPr="00C54F48">
        <w:rPr>
          <w:rFonts w:cs="Arial"/>
          <w:i/>
        </w:rPr>
        <w:t>)</w:t>
      </w:r>
      <w:r>
        <w:rPr>
          <w:rFonts w:ascii="Arial" w:hAnsi="Arial" w:cs="Arial"/>
        </w:rPr>
        <w:t xml:space="preserve"> </w:t>
      </w:r>
    </w:p>
    <w:p w:rsidR="00C54F48" w:rsidRDefault="00C54F48" w:rsidP="00F7715E">
      <w:pPr>
        <w:pStyle w:val="ListParagraph"/>
        <w:numPr>
          <w:ilvl w:val="0"/>
          <w:numId w:val="2"/>
        </w:numPr>
        <w:spacing w:after="0" w:line="360" w:lineRule="auto"/>
        <w:ind w:left="567" w:hanging="567"/>
        <w:rPr>
          <w:rFonts w:ascii="Arial" w:hAnsi="Arial" w:cs="Arial"/>
        </w:rPr>
      </w:pPr>
      <w:r>
        <w:rPr>
          <w:rFonts w:ascii="Arial" w:hAnsi="Arial" w:cs="Arial"/>
        </w:rPr>
        <w:t xml:space="preserve">90% of the workforce is female; 72% work permanent part time; 25-30% want to work more hours (not RNs); median age is 48 yrs. </w:t>
      </w:r>
      <w:r w:rsidRPr="00C54F48">
        <w:rPr>
          <w:rFonts w:cs="Arial"/>
          <w:i/>
          <w:sz w:val="20"/>
          <w:szCs w:val="20"/>
        </w:rPr>
        <w:t>(Aged Care Workforce report 2012</w:t>
      </w:r>
      <w:r w:rsidRPr="00C54F48">
        <w:rPr>
          <w:rFonts w:cs="Arial"/>
          <w:i/>
        </w:rPr>
        <w:t>)</w:t>
      </w:r>
    </w:p>
    <w:p w:rsidR="00662B2D" w:rsidRPr="005C0DCC" w:rsidRDefault="00662B2D" w:rsidP="00662B2D">
      <w:pPr>
        <w:pStyle w:val="Heading2"/>
        <w:rPr>
          <w:rStyle w:val="IntenseEmphasis"/>
          <w:b/>
          <w:i w:val="0"/>
          <w:iCs w:val="0"/>
        </w:rPr>
      </w:pPr>
      <w:r w:rsidRPr="005C0DCC">
        <w:rPr>
          <w:rStyle w:val="IntenseEmphasis"/>
          <w:b/>
          <w:i w:val="0"/>
          <w:iCs w:val="0"/>
        </w:rPr>
        <w:t>Residential</w:t>
      </w:r>
      <w:r w:rsidR="00702D77">
        <w:rPr>
          <w:rStyle w:val="IntenseEmphasis"/>
          <w:b/>
          <w:i w:val="0"/>
          <w:iCs w:val="0"/>
        </w:rPr>
        <w:t xml:space="preserve"> aged care</w:t>
      </w:r>
    </w:p>
    <w:p w:rsidR="00662B2D" w:rsidRPr="00662B2D" w:rsidRDefault="00662B2D" w:rsidP="00662B2D">
      <w:pPr>
        <w:spacing w:after="0"/>
        <w:rPr>
          <w:rFonts w:ascii="Arial" w:hAnsi="Arial" w:cs="Arial"/>
        </w:rPr>
      </w:pPr>
    </w:p>
    <w:p w:rsidR="00DC7F44" w:rsidRPr="00FF4212" w:rsidRDefault="00B60ED6" w:rsidP="00EE3F99">
      <w:pPr>
        <w:pStyle w:val="ListParagraph"/>
        <w:numPr>
          <w:ilvl w:val="0"/>
          <w:numId w:val="2"/>
        </w:numPr>
        <w:spacing w:after="0" w:line="360" w:lineRule="auto"/>
        <w:ind w:left="567" w:hanging="567"/>
        <w:rPr>
          <w:rFonts w:ascii="Arial" w:hAnsi="Arial" w:cs="Arial"/>
        </w:rPr>
      </w:pPr>
      <w:r>
        <w:rPr>
          <w:rFonts w:ascii="Arial" w:hAnsi="Arial" w:cs="Arial"/>
        </w:rPr>
        <w:t>18</w:t>
      </w:r>
      <w:r w:rsidR="00F25C42">
        <w:rPr>
          <w:rFonts w:ascii="Arial" w:hAnsi="Arial" w:cs="Arial"/>
        </w:rPr>
        <w:t>6</w:t>
      </w:r>
      <w:r w:rsidR="00AE5D80">
        <w:rPr>
          <w:rFonts w:ascii="Arial" w:hAnsi="Arial" w:cs="Arial"/>
        </w:rPr>
        <w:t>,</w:t>
      </w:r>
      <w:r w:rsidR="00F25C42">
        <w:rPr>
          <w:rFonts w:ascii="Arial" w:hAnsi="Arial" w:cs="Arial"/>
        </w:rPr>
        <w:t>278 operational</w:t>
      </w:r>
      <w:r>
        <w:rPr>
          <w:rFonts w:ascii="Arial" w:hAnsi="Arial" w:cs="Arial"/>
        </w:rPr>
        <w:t xml:space="preserve"> </w:t>
      </w:r>
      <w:r w:rsidR="00DC7F44" w:rsidRPr="00FF4212">
        <w:rPr>
          <w:rFonts w:ascii="Arial" w:hAnsi="Arial" w:cs="Arial"/>
        </w:rPr>
        <w:t>residential care</w:t>
      </w:r>
      <w:r w:rsidR="00AE5D80">
        <w:rPr>
          <w:rFonts w:ascii="Arial" w:hAnsi="Arial" w:cs="Arial"/>
        </w:rPr>
        <w:t xml:space="preserve"> places</w:t>
      </w:r>
      <w:r w:rsidR="00E043A4">
        <w:rPr>
          <w:rFonts w:ascii="Arial" w:hAnsi="Arial" w:cs="Arial"/>
        </w:rPr>
        <w:t xml:space="preserve"> as at June 201</w:t>
      </w:r>
      <w:r w:rsidR="00F25C42">
        <w:rPr>
          <w:rFonts w:ascii="Arial" w:hAnsi="Arial" w:cs="Arial"/>
        </w:rPr>
        <w:t>3</w:t>
      </w:r>
      <w:r w:rsidR="000E30B5" w:rsidRPr="00FF4212">
        <w:rPr>
          <w:rFonts w:ascii="Arial" w:hAnsi="Arial" w:cs="Arial"/>
        </w:rPr>
        <w:t xml:space="preserve">, </w:t>
      </w:r>
      <w:r w:rsidR="00AE5D80">
        <w:rPr>
          <w:rFonts w:ascii="Arial" w:hAnsi="Arial" w:cs="Arial"/>
        </w:rPr>
        <w:t xml:space="preserve"> </w:t>
      </w:r>
      <w:r w:rsidR="00E043A4">
        <w:rPr>
          <w:rFonts w:ascii="Arial" w:hAnsi="Arial" w:cs="Arial"/>
        </w:rPr>
        <w:t>5</w:t>
      </w:r>
      <w:r w:rsidR="00F25C42">
        <w:rPr>
          <w:rFonts w:ascii="Arial" w:hAnsi="Arial" w:cs="Arial"/>
        </w:rPr>
        <w:t>8</w:t>
      </w:r>
      <w:r w:rsidR="00E043A4">
        <w:rPr>
          <w:rFonts w:ascii="Arial" w:hAnsi="Arial" w:cs="Arial"/>
        </w:rPr>
        <w:t>% were provided by the not-for-profit church, charitable and community sector</w:t>
      </w:r>
      <w:r w:rsidR="00F25C42">
        <w:rPr>
          <w:rFonts w:ascii="Arial" w:hAnsi="Arial" w:cs="Arial"/>
        </w:rPr>
        <w:t>; 36% FP; 6% Gov.</w:t>
      </w:r>
      <w:r w:rsidR="00AB3AC0">
        <w:rPr>
          <w:rFonts w:ascii="Arial" w:hAnsi="Arial" w:cs="Arial"/>
        </w:rPr>
        <w:t xml:space="preserve"> (</w:t>
      </w:r>
      <w:r w:rsidR="00AB3AC0" w:rsidRPr="00666D54">
        <w:rPr>
          <w:rFonts w:cs="Arial"/>
          <w:i/>
          <w:sz w:val="20"/>
          <w:szCs w:val="20"/>
        </w:rPr>
        <w:t xml:space="preserve">Report on </w:t>
      </w:r>
      <w:proofErr w:type="spellStart"/>
      <w:r w:rsidR="00AB3AC0" w:rsidRPr="00666D54">
        <w:rPr>
          <w:rFonts w:cs="Arial"/>
          <w:i/>
          <w:sz w:val="20"/>
          <w:szCs w:val="20"/>
        </w:rPr>
        <w:t>Govt</w:t>
      </w:r>
      <w:proofErr w:type="spellEnd"/>
      <w:r w:rsidR="00AB3AC0" w:rsidRPr="00666D54">
        <w:rPr>
          <w:rFonts w:cs="Arial"/>
          <w:i/>
          <w:sz w:val="20"/>
          <w:szCs w:val="20"/>
        </w:rPr>
        <w:t xml:space="preserve"> Services 2013 Table 13A.16)</w:t>
      </w:r>
    </w:p>
    <w:p w:rsidR="00B1425D" w:rsidRDefault="00B1425D" w:rsidP="00EE3F99">
      <w:pPr>
        <w:pStyle w:val="ListParagraph"/>
        <w:numPr>
          <w:ilvl w:val="0"/>
          <w:numId w:val="2"/>
        </w:numPr>
        <w:spacing w:after="0" w:line="360" w:lineRule="auto"/>
        <w:ind w:left="567" w:hanging="567"/>
        <w:rPr>
          <w:rFonts w:ascii="Arial" w:hAnsi="Arial" w:cs="Arial"/>
        </w:rPr>
      </w:pPr>
      <w:r>
        <w:rPr>
          <w:rFonts w:ascii="Arial" w:hAnsi="Arial" w:cs="Arial"/>
        </w:rPr>
        <w:t xml:space="preserve">216,477 beds allocated, </w:t>
      </w:r>
      <w:r w:rsidR="004064C4">
        <w:rPr>
          <w:rFonts w:ascii="Arial" w:hAnsi="Arial" w:cs="Arial"/>
        </w:rPr>
        <w:t xml:space="preserve">186,278 operational, </w:t>
      </w:r>
      <w:r>
        <w:rPr>
          <w:rFonts w:ascii="Arial" w:hAnsi="Arial" w:cs="Arial"/>
        </w:rPr>
        <w:t xml:space="preserve">therefore 30,199 </w:t>
      </w:r>
      <w:r w:rsidR="00150E2E">
        <w:rPr>
          <w:rFonts w:ascii="Arial" w:hAnsi="Arial" w:cs="Arial"/>
        </w:rPr>
        <w:t xml:space="preserve">(14%) </w:t>
      </w:r>
      <w:r>
        <w:rPr>
          <w:rFonts w:ascii="Arial" w:hAnsi="Arial" w:cs="Arial"/>
        </w:rPr>
        <w:t xml:space="preserve">not operational. </w:t>
      </w:r>
      <w:r w:rsidRPr="00B1425D">
        <w:rPr>
          <w:rFonts w:cs="Arial"/>
          <w:color w:val="808080" w:themeColor="background1" w:themeShade="80"/>
        </w:rPr>
        <w:t>(</w:t>
      </w:r>
      <w:r w:rsidRPr="00B1425D">
        <w:rPr>
          <w:rStyle w:val="Emphasis"/>
          <w:rFonts w:cs="Arial"/>
          <w:color w:val="808080" w:themeColor="background1" w:themeShade="80"/>
        </w:rPr>
        <w:t>The Report on the Operation of the Aged Care Act 2012-13, end June 2013)</w:t>
      </w:r>
    </w:p>
    <w:p w:rsidR="003B311E" w:rsidRDefault="003B311E" w:rsidP="00EE3F99">
      <w:pPr>
        <w:pStyle w:val="ListParagraph"/>
        <w:numPr>
          <w:ilvl w:val="0"/>
          <w:numId w:val="2"/>
        </w:numPr>
        <w:spacing w:after="0" w:line="360" w:lineRule="auto"/>
        <w:ind w:left="567" w:hanging="567"/>
        <w:rPr>
          <w:rFonts w:ascii="Arial" w:hAnsi="Arial" w:cs="Arial"/>
        </w:rPr>
      </w:pPr>
      <w:r>
        <w:rPr>
          <w:rFonts w:ascii="Arial" w:hAnsi="Arial" w:cs="Arial"/>
        </w:rPr>
        <w:t xml:space="preserve">Around 65,000 </w:t>
      </w:r>
      <w:r w:rsidR="00517FB6">
        <w:rPr>
          <w:rFonts w:ascii="Arial" w:hAnsi="Arial" w:cs="Arial"/>
        </w:rPr>
        <w:t xml:space="preserve">operational </w:t>
      </w:r>
      <w:r>
        <w:rPr>
          <w:rFonts w:ascii="Arial" w:hAnsi="Arial" w:cs="Arial"/>
        </w:rPr>
        <w:t xml:space="preserve">RACF beds in NSW </w:t>
      </w:r>
      <w:r w:rsidR="00517FB6">
        <w:rPr>
          <w:rFonts w:ascii="Arial" w:hAnsi="Arial" w:cs="Arial"/>
        </w:rPr>
        <w:t>(35%) in June 2013</w:t>
      </w:r>
      <w:r>
        <w:rPr>
          <w:rFonts w:ascii="Arial" w:hAnsi="Arial" w:cs="Arial"/>
        </w:rPr>
        <w:t xml:space="preserve">.  </w:t>
      </w:r>
      <w:r w:rsidRPr="003B311E">
        <w:rPr>
          <w:rFonts w:cs="Arial"/>
          <w:sz w:val="20"/>
          <w:szCs w:val="20"/>
        </w:rPr>
        <w:t>(201</w:t>
      </w:r>
      <w:r w:rsidR="00517FB6">
        <w:rPr>
          <w:rFonts w:cs="Arial"/>
          <w:sz w:val="20"/>
          <w:szCs w:val="20"/>
        </w:rPr>
        <w:t>2</w:t>
      </w:r>
      <w:r w:rsidRPr="003B311E">
        <w:rPr>
          <w:rFonts w:cs="Arial"/>
          <w:sz w:val="20"/>
          <w:szCs w:val="20"/>
        </w:rPr>
        <w:t>-1</w:t>
      </w:r>
      <w:r w:rsidR="00517FB6">
        <w:rPr>
          <w:rFonts w:cs="Arial"/>
          <w:sz w:val="20"/>
          <w:szCs w:val="20"/>
        </w:rPr>
        <w:t>3</w:t>
      </w:r>
      <w:r w:rsidRPr="003B311E">
        <w:rPr>
          <w:rFonts w:cs="Arial"/>
          <w:sz w:val="20"/>
          <w:szCs w:val="20"/>
        </w:rPr>
        <w:t xml:space="preserve"> </w:t>
      </w:r>
      <w:r w:rsidR="00517FB6">
        <w:rPr>
          <w:rFonts w:cs="Arial"/>
          <w:sz w:val="20"/>
          <w:szCs w:val="20"/>
        </w:rPr>
        <w:t>R</w:t>
      </w:r>
      <w:r w:rsidRPr="003B311E">
        <w:rPr>
          <w:rFonts w:cs="Arial"/>
          <w:sz w:val="20"/>
          <w:szCs w:val="20"/>
        </w:rPr>
        <w:t>ep</w:t>
      </w:r>
      <w:r>
        <w:rPr>
          <w:rFonts w:cs="Arial"/>
          <w:sz w:val="20"/>
          <w:szCs w:val="20"/>
        </w:rPr>
        <w:t>or</w:t>
      </w:r>
      <w:r w:rsidRPr="003B311E">
        <w:rPr>
          <w:rFonts w:cs="Arial"/>
          <w:sz w:val="20"/>
          <w:szCs w:val="20"/>
        </w:rPr>
        <w:t>t on the Operation of The Aged Care Act)</w:t>
      </w:r>
    </w:p>
    <w:p w:rsidR="000518CF" w:rsidRDefault="000518CF" w:rsidP="000518CF">
      <w:pPr>
        <w:pStyle w:val="ListParagraph"/>
        <w:numPr>
          <w:ilvl w:val="0"/>
          <w:numId w:val="2"/>
        </w:numPr>
        <w:spacing w:after="0" w:line="360" w:lineRule="auto"/>
        <w:ind w:left="567" w:hanging="567"/>
        <w:rPr>
          <w:rFonts w:ascii="Arial" w:hAnsi="Arial" w:cs="Arial"/>
        </w:rPr>
      </w:pPr>
      <w:r>
        <w:rPr>
          <w:rFonts w:ascii="Arial" w:hAnsi="Arial" w:cs="Arial"/>
        </w:rPr>
        <w:t xml:space="preserve">There are 2050 operational beds in ACT and 1178 packages or 3280 places, giving 115.5 places per 1000 over 70 years. </w:t>
      </w:r>
      <w:r w:rsidRPr="003B311E">
        <w:rPr>
          <w:rFonts w:cs="Arial"/>
          <w:sz w:val="20"/>
          <w:szCs w:val="20"/>
        </w:rPr>
        <w:t>(201</w:t>
      </w:r>
      <w:r>
        <w:rPr>
          <w:rFonts w:cs="Arial"/>
          <w:sz w:val="20"/>
          <w:szCs w:val="20"/>
        </w:rPr>
        <w:t>2</w:t>
      </w:r>
      <w:r w:rsidRPr="003B311E">
        <w:rPr>
          <w:rFonts w:cs="Arial"/>
          <w:sz w:val="20"/>
          <w:szCs w:val="20"/>
        </w:rPr>
        <w:t>-1</w:t>
      </w:r>
      <w:r>
        <w:rPr>
          <w:rFonts w:cs="Arial"/>
          <w:sz w:val="20"/>
          <w:szCs w:val="20"/>
        </w:rPr>
        <w:t>3</w:t>
      </w:r>
      <w:r w:rsidRPr="003B311E">
        <w:rPr>
          <w:rFonts w:cs="Arial"/>
          <w:sz w:val="20"/>
          <w:szCs w:val="20"/>
        </w:rPr>
        <w:t xml:space="preserve"> </w:t>
      </w:r>
      <w:r>
        <w:rPr>
          <w:rFonts w:cs="Arial"/>
          <w:sz w:val="20"/>
          <w:szCs w:val="20"/>
        </w:rPr>
        <w:t>R</w:t>
      </w:r>
      <w:r w:rsidRPr="003B311E">
        <w:rPr>
          <w:rFonts w:cs="Arial"/>
          <w:sz w:val="20"/>
          <w:szCs w:val="20"/>
        </w:rPr>
        <w:t>ep</w:t>
      </w:r>
      <w:r>
        <w:rPr>
          <w:rFonts w:cs="Arial"/>
          <w:sz w:val="20"/>
          <w:szCs w:val="20"/>
        </w:rPr>
        <w:t>or</w:t>
      </w:r>
      <w:r w:rsidRPr="003B311E">
        <w:rPr>
          <w:rFonts w:cs="Arial"/>
          <w:sz w:val="20"/>
          <w:szCs w:val="20"/>
        </w:rPr>
        <w:t>t on the Operation of The Aged Care Act</w:t>
      </w:r>
      <w:r>
        <w:rPr>
          <w:rFonts w:cs="Arial"/>
          <w:sz w:val="20"/>
          <w:szCs w:val="20"/>
        </w:rPr>
        <w:t xml:space="preserve">, </w:t>
      </w:r>
      <w:proofErr w:type="spellStart"/>
      <w:r>
        <w:rPr>
          <w:rFonts w:cs="Arial"/>
          <w:sz w:val="20"/>
          <w:szCs w:val="20"/>
        </w:rPr>
        <w:t>p29</w:t>
      </w:r>
      <w:proofErr w:type="spellEnd"/>
      <w:r w:rsidRPr="003B311E">
        <w:rPr>
          <w:rFonts w:cs="Arial"/>
          <w:sz w:val="20"/>
          <w:szCs w:val="20"/>
        </w:rPr>
        <w:t>)</w:t>
      </w:r>
    </w:p>
    <w:p w:rsidR="00EE3F99" w:rsidRPr="00662B2D" w:rsidRDefault="000D5B42" w:rsidP="00EE3F99">
      <w:pPr>
        <w:pStyle w:val="ListParagraph"/>
        <w:numPr>
          <w:ilvl w:val="0"/>
          <w:numId w:val="2"/>
        </w:numPr>
        <w:spacing w:after="0" w:line="360" w:lineRule="auto"/>
        <w:ind w:left="567" w:hanging="567"/>
        <w:rPr>
          <w:rFonts w:ascii="Arial" w:hAnsi="Arial" w:cs="Arial"/>
        </w:rPr>
      </w:pPr>
      <w:r>
        <w:rPr>
          <w:rFonts w:ascii="Arial" w:hAnsi="Arial" w:cs="Arial"/>
        </w:rPr>
        <w:t>D</w:t>
      </w:r>
      <w:r w:rsidR="003B311E">
        <w:rPr>
          <w:rFonts w:ascii="Arial" w:hAnsi="Arial" w:cs="Arial"/>
        </w:rPr>
        <w:t>SS</w:t>
      </w:r>
      <w:r w:rsidR="00EE3F99" w:rsidRPr="00662B2D">
        <w:rPr>
          <w:rFonts w:ascii="Arial" w:hAnsi="Arial" w:cs="Arial"/>
        </w:rPr>
        <w:t xml:space="preserve"> predict another 90,000 beds nee</w:t>
      </w:r>
      <w:r w:rsidR="004A4EB6">
        <w:rPr>
          <w:rFonts w:ascii="Arial" w:hAnsi="Arial" w:cs="Arial"/>
        </w:rPr>
        <w:t>ded in nursing homes by 2022.</w:t>
      </w:r>
      <w:r w:rsidR="00EE3F99" w:rsidRPr="00662B2D">
        <w:rPr>
          <w:rFonts w:ascii="Arial" w:hAnsi="Arial" w:cs="Arial"/>
        </w:rPr>
        <w:t xml:space="preserve"> </w:t>
      </w:r>
      <w:r w:rsidR="004A4EB6">
        <w:rPr>
          <w:rFonts w:ascii="Arial" w:hAnsi="Arial" w:cs="Arial"/>
        </w:rPr>
        <w:t>190</w:t>
      </w:r>
      <w:r w:rsidR="00EE3F99" w:rsidRPr="00662B2D">
        <w:rPr>
          <w:rFonts w:ascii="Arial" w:hAnsi="Arial" w:cs="Arial"/>
        </w:rPr>
        <w:t xml:space="preserve"> new beds a week in Australia. (36,000 beds in NSW, $7.4B investment) (</w:t>
      </w:r>
      <w:r w:rsidR="00EE3F99" w:rsidRPr="00666D54">
        <w:rPr>
          <w:rFonts w:cs="Arial"/>
          <w:i/>
          <w:sz w:val="20"/>
          <w:szCs w:val="20"/>
        </w:rPr>
        <w:t>DoHA LLLB, p10</w:t>
      </w:r>
      <w:r w:rsidR="00EE3F99" w:rsidRPr="00662B2D">
        <w:rPr>
          <w:rFonts w:ascii="Arial" w:hAnsi="Arial" w:cs="Arial"/>
        </w:rPr>
        <w:t>)</w:t>
      </w:r>
    </w:p>
    <w:p w:rsidR="00EE3F99" w:rsidRPr="00662B2D" w:rsidRDefault="00EE3F99" w:rsidP="00EE3F99">
      <w:pPr>
        <w:pStyle w:val="ListParagraph"/>
        <w:numPr>
          <w:ilvl w:val="0"/>
          <w:numId w:val="2"/>
        </w:numPr>
        <w:spacing w:after="0" w:line="360" w:lineRule="auto"/>
        <w:ind w:left="567" w:hanging="567"/>
        <w:rPr>
          <w:rFonts w:ascii="Arial" w:hAnsi="Arial" w:cs="Arial"/>
        </w:rPr>
      </w:pPr>
      <w:r w:rsidRPr="00662B2D">
        <w:rPr>
          <w:rFonts w:ascii="Arial" w:hAnsi="Arial" w:cs="Arial"/>
        </w:rPr>
        <w:t>Average cost of a RACF bed in 2012</w:t>
      </w:r>
      <w:r w:rsidR="00E043A4">
        <w:rPr>
          <w:rFonts w:ascii="Arial" w:hAnsi="Arial" w:cs="Arial"/>
        </w:rPr>
        <w:t xml:space="preserve"> was</w:t>
      </w:r>
      <w:r w:rsidRPr="00662B2D">
        <w:rPr>
          <w:rFonts w:ascii="Arial" w:hAnsi="Arial" w:cs="Arial"/>
        </w:rPr>
        <w:t xml:space="preserve"> $220,000 (</w:t>
      </w:r>
      <w:r w:rsidR="004B4BEA">
        <w:rPr>
          <w:rFonts w:cs="Arial"/>
          <w:i/>
          <w:sz w:val="20"/>
          <w:szCs w:val="20"/>
        </w:rPr>
        <w:t>G</w:t>
      </w:r>
      <w:r w:rsidRPr="00666D54">
        <w:rPr>
          <w:rFonts w:cs="Arial"/>
          <w:i/>
          <w:sz w:val="20"/>
          <w:szCs w:val="20"/>
        </w:rPr>
        <w:t xml:space="preserve">rant </w:t>
      </w:r>
      <w:r w:rsidR="004B4BEA">
        <w:rPr>
          <w:rFonts w:cs="Arial"/>
          <w:i/>
          <w:sz w:val="20"/>
          <w:szCs w:val="20"/>
        </w:rPr>
        <w:t>T</w:t>
      </w:r>
      <w:r w:rsidRPr="00666D54">
        <w:rPr>
          <w:rFonts w:cs="Arial"/>
          <w:i/>
          <w:sz w:val="20"/>
          <w:szCs w:val="20"/>
        </w:rPr>
        <w:t>hornton study</w:t>
      </w:r>
      <w:r w:rsidRPr="00662B2D">
        <w:rPr>
          <w:rFonts w:ascii="Arial" w:hAnsi="Arial" w:cs="Arial"/>
        </w:rPr>
        <w:t>)</w:t>
      </w:r>
    </w:p>
    <w:p w:rsidR="00EE3F99" w:rsidRPr="00662B2D" w:rsidRDefault="00EE3F99" w:rsidP="00EE3F99">
      <w:pPr>
        <w:pStyle w:val="ListParagraph"/>
        <w:numPr>
          <w:ilvl w:val="0"/>
          <w:numId w:val="2"/>
        </w:numPr>
        <w:spacing w:after="0" w:line="360" w:lineRule="auto"/>
        <w:ind w:left="567" w:hanging="567"/>
        <w:rPr>
          <w:rFonts w:ascii="Arial" w:hAnsi="Arial" w:cs="Arial"/>
        </w:rPr>
      </w:pPr>
      <w:bookmarkStart w:id="0" w:name="OLE_LINK1"/>
      <w:bookmarkStart w:id="1" w:name="OLE_LINK2"/>
      <w:r w:rsidRPr="00662B2D">
        <w:rPr>
          <w:rFonts w:ascii="Arial" w:hAnsi="Arial" w:cs="Arial"/>
        </w:rPr>
        <w:t xml:space="preserve">NSW has </w:t>
      </w:r>
      <w:r w:rsidR="008C238C">
        <w:rPr>
          <w:rFonts w:ascii="Arial" w:hAnsi="Arial" w:cs="Arial"/>
        </w:rPr>
        <w:t>88</w:t>
      </w:r>
      <w:r w:rsidR="000938A3">
        <w:rPr>
          <w:rFonts w:ascii="Arial" w:hAnsi="Arial" w:cs="Arial"/>
        </w:rPr>
        <w:t>5</w:t>
      </w:r>
      <w:r w:rsidRPr="00662B2D">
        <w:rPr>
          <w:rFonts w:ascii="Arial" w:hAnsi="Arial" w:cs="Arial"/>
        </w:rPr>
        <w:t xml:space="preserve"> facilities, of which </w:t>
      </w:r>
      <w:r w:rsidR="008C238C">
        <w:rPr>
          <w:rFonts w:ascii="Arial" w:hAnsi="Arial" w:cs="Arial"/>
        </w:rPr>
        <w:t>68% are not for profit, 28</w:t>
      </w:r>
      <w:r w:rsidRPr="00662B2D">
        <w:rPr>
          <w:rFonts w:ascii="Arial" w:hAnsi="Arial" w:cs="Arial"/>
        </w:rPr>
        <w:t xml:space="preserve">% FP and government </w:t>
      </w:r>
      <w:r w:rsidR="008C238C">
        <w:rPr>
          <w:rFonts w:ascii="Arial" w:hAnsi="Arial" w:cs="Arial"/>
        </w:rPr>
        <w:t>4</w:t>
      </w:r>
      <w:r w:rsidR="00846047">
        <w:rPr>
          <w:rFonts w:ascii="Arial" w:hAnsi="Arial" w:cs="Arial"/>
        </w:rPr>
        <w:t>% (</w:t>
      </w:r>
      <w:r w:rsidR="008C238C">
        <w:rPr>
          <w:rFonts w:cs="Arial"/>
          <w:i/>
          <w:sz w:val="20"/>
          <w:szCs w:val="20"/>
        </w:rPr>
        <w:t>AIHW RAC A Statistical Overview 2010-11, Tables A1.2, A1.6</w:t>
      </w:r>
      <w:r w:rsidR="00846047">
        <w:rPr>
          <w:rFonts w:ascii="Arial" w:hAnsi="Arial" w:cs="Arial"/>
        </w:rPr>
        <w:t>)</w:t>
      </w:r>
    </w:p>
    <w:bookmarkEnd w:id="0"/>
    <w:bookmarkEnd w:id="1"/>
    <w:p w:rsidR="00AE10C5" w:rsidRDefault="00AE10C5" w:rsidP="00EE3F99">
      <w:pPr>
        <w:pStyle w:val="ListParagraph"/>
        <w:numPr>
          <w:ilvl w:val="0"/>
          <w:numId w:val="2"/>
        </w:numPr>
        <w:spacing w:after="0" w:line="360" w:lineRule="auto"/>
        <w:ind w:left="567" w:hanging="567"/>
        <w:rPr>
          <w:rFonts w:ascii="Arial" w:hAnsi="Arial" w:cs="Arial"/>
        </w:rPr>
      </w:pPr>
      <w:r>
        <w:rPr>
          <w:rFonts w:ascii="Arial" w:hAnsi="Arial" w:cs="Arial"/>
        </w:rPr>
        <w:t xml:space="preserve">There are 2723 RACFs in Australia. </w:t>
      </w:r>
      <w:r w:rsidRPr="00B1425D">
        <w:rPr>
          <w:rFonts w:cs="Arial"/>
          <w:color w:val="808080" w:themeColor="background1" w:themeShade="80"/>
        </w:rPr>
        <w:t>(</w:t>
      </w:r>
      <w:r w:rsidRPr="00B1425D">
        <w:rPr>
          <w:rStyle w:val="Emphasis"/>
          <w:rFonts w:cs="Arial"/>
          <w:color w:val="808080" w:themeColor="background1" w:themeShade="80"/>
        </w:rPr>
        <w:t>The Report on the Operation of the Aged Care Act 2012-13, end June 2013</w:t>
      </w:r>
      <w:r>
        <w:rPr>
          <w:rStyle w:val="Emphasis"/>
          <w:rFonts w:cs="Arial"/>
          <w:color w:val="808080" w:themeColor="background1" w:themeShade="80"/>
        </w:rPr>
        <w:t>, p103</w:t>
      </w:r>
      <w:r w:rsidRPr="00B1425D">
        <w:rPr>
          <w:rStyle w:val="Emphasis"/>
          <w:rFonts w:cs="Arial"/>
          <w:color w:val="808080" w:themeColor="background1" w:themeShade="80"/>
        </w:rPr>
        <w:t>)</w:t>
      </w:r>
    </w:p>
    <w:p w:rsidR="00EE3F99" w:rsidRPr="00662B2D" w:rsidRDefault="00EE3F99" w:rsidP="00EE3F99">
      <w:pPr>
        <w:pStyle w:val="ListParagraph"/>
        <w:numPr>
          <w:ilvl w:val="0"/>
          <w:numId w:val="2"/>
        </w:numPr>
        <w:spacing w:after="0" w:line="360" w:lineRule="auto"/>
        <w:ind w:left="567" w:hanging="567"/>
        <w:rPr>
          <w:rFonts w:ascii="Arial" w:hAnsi="Arial" w:cs="Arial"/>
        </w:rPr>
      </w:pPr>
      <w:r w:rsidRPr="00662B2D">
        <w:rPr>
          <w:rFonts w:ascii="Arial" w:hAnsi="Arial" w:cs="Arial"/>
        </w:rPr>
        <w:t>70%</w:t>
      </w:r>
      <w:r w:rsidR="00846047">
        <w:rPr>
          <w:rFonts w:ascii="Arial" w:hAnsi="Arial" w:cs="Arial"/>
        </w:rPr>
        <w:t xml:space="preserve"> of residents are female, and 63</w:t>
      </w:r>
      <w:r w:rsidRPr="00662B2D">
        <w:rPr>
          <w:rFonts w:ascii="Arial" w:hAnsi="Arial" w:cs="Arial"/>
        </w:rPr>
        <w:t>% of them are over 85 years old</w:t>
      </w:r>
      <w:r w:rsidR="00846047">
        <w:rPr>
          <w:rFonts w:ascii="Arial" w:hAnsi="Arial" w:cs="Arial"/>
        </w:rPr>
        <w:t xml:space="preserve"> (</w:t>
      </w:r>
      <w:r w:rsidR="00846047" w:rsidRPr="00666D54">
        <w:rPr>
          <w:rFonts w:cs="Arial"/>
          <w:i/>
          <w:sz w:val="20"/>
          <w:szCs w:val="20"/>
        </w:rPr>
        <w:t>AIHW, RAC Stats 2010-2011</w:t>
      </w:r>
      <w:r w:rsidR="00846047">
        <w:rPr>
          <w:rFonts w:ascii="Arial" w:hAnsi="Arial" w:cs="Arial"/>
        </w:rPr>
        <w:t>)</w:t>
      </w:r>
    </w:p>
    <w:p w:rsidR="00EE3F99" w:rsidRDefault="00EE3F99" w:rsidP="00EE3F99">
      <w:pPr>
        <w:pStyle w:val="ListParagraph"/>
        <w:numPr>
          <w:ilvl w:val="0"/>
          <w:numId w:val="2"/>
        </w:numPr>
        <w:spacing w:after="0" w:line="360" w:lineRule="auto"/>
        <w:ind w:left="567" w:hanging="567"/>
        <w:rPr>
          <w:rFonts w:ascii="Arial" w:hAnsi="Arial" w:cs="Arial"/>
        </w:rPr>
      </w:pPr>
      <w:r w:rsidRPr="00662B2D">
        <w:rPr>
          <w:rFonts w:ascii="Arial" w:hAnsi="Arial" w:cs="Arial"/>
        </w:rPr>
        <w:t>5</w:t>
      </w:r>
      <w:r w:rsidR="00846047">
        <w:rPr>
          <w:rFonts w:ascii="Arial" w:hAnsi="Arial" w:cs="Arial"/>
        </w:rPr>
        <w:t>7</w:t>
      </w:r>
      <w:r w:rsidR="003306CD">
        <w:rPr>
          <w:rFonts w:ascii="Arial" w:hAnsi="Arial" w:cs="Arial"/>
        </w:rPr>
        <w:t>% of all residents were</w:t>
      </w:r>
      <w:r w:rsidRPr="00662B2D">
        <w:rPr>
          <w:rFonts w:ascii="Arial" w:hAnsi="Arial" w:cs="Arial"/>
        </w:rPr>
        <w:t xml:space="preserve"> over 85 years old</w:t>
      </w:r>
      <w:r w:rsidR="00846047">
        <w:rPr>
          <w:rFonts w:ascii="Arial" w:hAnsi="Arial" w:cs="Arial"/>
        </w:rPr>
        <w:t xml:space="preserve"> in 2011, gradually increasing from 50% in 2000 (</w:t>
      </w:r>
      <w:r w:rsidR="00846047" w:rsidRPr="00666D54">
        <w:rPr>
          <w:rFonts w:cs="Arial"/>
          <w:i/>
          <w:sz w:val="20"/>
          <w:szCs w:val="20"/>
        </w:rPr>
        <w:t>AIHW, RAC Stats 2010-2011</w:t>
      </w:r>
      <w:r w:rsidR="00846047">
        <w:rPr>
          <w:rFonts w:ascii="Arial" w:hAnsi="Arial" w:cs="Arial"/>
        </w:rPr>
        <w:t>)</w:t>
      </w:r>
    </w:p>
    <w:p w:rsidR="00846047" w:rsidRPr="00846047" w:rsidRDefault="00846047" w:rsidP="00846047">
      <w:pPr>
        <w:pStyle w:val="ListParagraph"/>
        <w:numPr>
          <w:ilvl w:val="0"/>
          <w:numId w:val="2"/>
        </w:numPr>
        <w:spacing w:after="0" w:line="360" w:lineRule="auto"/>
        <w:ind w:left="567" w:hanging="567"/>
        <w:rPr>
          <w:rFonts w:ascii="Arial" w:hAnsi="Arial" w:cs="Arial"/>
        </w:rPr>
      </w:pPr>
      <w:r>
        <w:rPr>
          <w:rFonts w:ascii="Arial" w:hAnsi="Arial" w:cs="Arial"/>
        </w:rPr>
        <w:t>50% of residents have dementia (</w:t>
      </w:r>
      <w:r w:rsidRPr="00666D54">
        <w:rPr>
          <w:rFonts w:cs="Arial"/>
          <w:i/>
          <w:sz w:val="20"/>
          <w:szCs w:val="20"/>
        </w:rPr>
        <w:t>AIHW, Dementia in Australia 2012</w:t>
      </w:r>
      <w:r>
        <w:rPr>
          <w:rFonts w:ascii="Arial" w:hAnsi="Arial" w:cs="Arial"/>
        </w:rPr>
        <w:t>)</w:t>
      </w:r>
    </w:p>
    <w:p w:rsidR="00EE3F99" w:rsidRPr="00D346DB" w:rsidRDefault="00EE3F99" w:rsidP="00EE3F99">
      <w:pPr>
        <w:numPr>
          <w:ilvl w:val="0"/>
          <w:numId w:val="2"/>
        </w:numPr>
        <w:spacing w:after="0" w:line="360" w:lineRule="auto"/>
        <w:ind w:left="567" w:hanging="567"/>
        <w:rPr>
          <w:rFonts w:ascii="Arial" w:hAnsi="Arial" w:cs="Arial"/>
          <w:color w:val="000000"/>
        </w:rPr>
      </w:pPr>
      <w:r w:rsidRPr="00662B2D">
        <w:rPr>
          <w:rFonts w:ascii="Arial" w:hAnsi="Arial" w:cs="Arial"/>
          <w:color w:val="000000"/>
        </w:rPr>
        <w:t xml:space="preserve">Average length of stay </w:t>
      </w:r>
      <w:r w:rsidR="00846047">
        <w:rPr>
          <w:rFonts w:ascii="Arial" w:hAnsi="Arial" w:cs="Arial"/>
          <w:color w:val="000000"/>
        </w:rPr>
        <w:t xml:space="preserve">was 2.8 </w:t>
      </w:r>
      <w:proofErr w:type="spellStart"/>
      <w:r w:rsidR="00846047">
        <w:rPr>
          <w:rFonts w:ascii="Arial" w:hAnsi="Arial" w:cs="Arial"/>
          <w:color w:val="000000"/>
        </w:rPr>
        <w:t>yrs</w:t>
      </w:r>
      <w:proofErr w:type="spellEnd"/>
      <w:r w:rsidR="00846047">
        <w:rPr>
          <w:rFonts w:ascii="Arial" w:hAnsi="Arial" w:cs="Arial"/>
          <w:color w:val="000000"/>
        </w:rPr>
        <w:t xml:space="preserve"> – 2.1 </w:t>
      </w:r>
      <w:proofErr w:type="spellStart"/>
      <w:r w:rsidR="00846047">
        <w:rPr>
          <w:rFonts w:ascii="Arial" w:hAnsi="Arial" w:cs="Arial"/>
          <w:color w:val="000000"/>
        </w:rPr>
        <w:t>yrs</w:t>
      </w:r>
      <w:proofErr w:type="spellEnd"/>
      <w:r w:rsidR="00846047">
        <w:rPr>
          <w:rFonts w:ascii="Arial" w:hAnsi="Arial" w:cs="Arial"/>
          <w:color w:val="000000"/>
        </w:rPr>
        <w:t xml:space="preserve"> for males and 3</w:t>
      </w:r>
      <w:r w:rsidRPr="00662B2D">
        <w:rPr>
          <w:rFonts w:ascii="Arial" w:hAnsi="Arial" w:cs="Arial"/>
          <w:color w:val="000000"/>
        </w:rPr>
        <w:t xml:space="preserve">.2 </w:t>
      </w:r>
      <w:proofErr w:type="spellStart"/>
      <w:r w:rsidRPr="00662B2D">
        <w:rPr>
          <w:rFonts w:ascii="Arial" w:hAnsi="Arial" w:cs="Arial"/>
          <w:color w:val="000000"/>
        </w:rPr>
        <w:t>yrs</w:t>
      </w:r>
      <w:proofErr w:type="spellEnd"/>
      <w:r w:rsidRPr="00662B2D">
        <w:rPr>
          <w:rFonts w:ascii="Arial" w:hAnsi="Arial" w:cs="Arial"/>
          <w:color w:val="000000"/>
        </w:rPr>
        <w:t xml:space="preserve"> for females</w:t>
      </w:r>
      <w:r w:rsidR="00846047">
        <w:rPr>
          <w:rFonts w:ascii="Arial" w:hAnsi="Arial" w:cs="Arial"/>
          <w:color w:val="000000"/>
        </w:rPr>
        <w:t xml:space="preserve"> </w:t>
      </w:r>
      <w:r w:rsidR="00846047">
        <w:rPr>
          <w:rFonts w:ascii="Arial" w:hAnsi="Arial" w:cs="Arial"/>
        </w:rPr>
        <w:t>(</w:t>
      </w:r>
      <w:r w:rsidR="00846047" w:rsidRPr="00666D54">
        <w:rPr>
          <w:rFonts w:cs="Arial"/>
          <w:i/>
          <w:sz w:val="20"/>
          <w:szCs w:val="20"/>
        </w:rPr>
        <w:t>AIHW, RAC Stats 2010-2011</w:t>
      </w:r>
      <w:r w:rsidR="00846047">
        <w:rPr>
          <w:rFonts w:ascii="Arial" w:hAnsi="Arial" w:cs="Arial"/>
        </w:rPr>
        <w:t>)</w:t>
      </w:r>
    </w:p>
    <w:p w:rsidR="00D346DB" w:rsidRPr="00662B2D" w:rsidRDefault="00D346DB" w:rsidP="00EE3F99">
      <w:pPr>
        <w:numPr>
          <w:ilvl w:val="0"/>
          <w:numId w:val="2"/>
        </w:numPr>
        <w:spacing w:after="0" w:line="360" w:lineRule="auto"/>
        <w:ind w:left="567" w:hanging="567"/>
        <w:rPr>
          <w:rFonts w:ascii="Arial" w:hAnsi="Arial" w:cs="Arial"/>
          <w:color w:val="000000"/>
        </w:rPr>
      </w:pPr>
      <w:r>
        <w:rPr>
          <w:rFonts w:ascii="Arial" w:hAnsi="Arial" w:cs="Arial"/>
        </w:rPr>
        <w:t xml:space="preserve">91% of discharges are due to death, 20% within 3 months and 40% before 9 months. </w:t>
      </w:r>
      <w:r w:rsidRPr="00D346DB">
        <w:rPr>
          <w:rFonts w:cs="Arial"/>
          <w:sz w:val="20"/>
          <w:szCs w:val="20"/>
        </w:rPr>
        <w:t>(AIHW, depression in RACF report, 2013)</w:t>
      </w:r>
    </w:p>
    <w:p w:rsidR="00EE3F99" w:rsidRPr="00FB61E0" w:rsidRDefault="00EE3F99" w:rsidP="00EE3F99">
      <w:pPr>
        <w:pStyle w:val="ListParagraph"/>
        <w:numPr>
          <w:ilvl w:val="0"/>
          <w:numId w:val="2"/>
        </w:numPr>
        <w:spacing w:after="0" w:line="360" w:lineRule="auto"/>
        <w:ind w:left="567" w:hanging="567"/>
        <w:rPr>
          <w:rFonts w:ascii="Arial" w:hAnsi="Arial" w:cs="Arial"/>
        </w:rPr>
      </w:pPr>
      <w:r w:rsidRPr="00FB61E0">
        <w:rPr>
          <w:rFonts w:ascii="Arial" w:hAnsi="Arial" w:cs="Arial"/>
        </w:rPr>
        <w:t xml:space="preserve">The Aged Care Funding Instrument (ACFI) is an extremely complex </w:t>
      </w:r>
      <w:r>
        <w:rPr>
          <w:rFonts w:ascii="Arial" w:hAnsi="Arial" w:cs="Arial"/>
        </w:rPr>
        <w:t xml:space="preserve">tool </w:t>
      </w:r>
      <w:r w:rsidRPr="00FB61E0">
        <w:rPr>
          <w:rFonts w:ascii="Arial" w:hAnsi="Arial" w:cs="Arial"/>
        </w:rPr>
        <w:t>with 102 pages of regulations, 21 pages of business rules and 121 rating cut off points</w:t>
      </w:r>
    </w:p>
    <w:p w:rsidR="00EE3F99" w:rsidRPr="00E25DD1" w:rsidRDefault="00EE3F99" w:rsidP="00F03124">
      <w:pPr>
        <w:pStyle w:val="ListParagraph"/>
        <w:numPr>
          <w:ilvl w:val="0"/>
          <w:numId w:val="2"/>
        </w:numPr>
        <w:spacing w:after="0" w:line="360" w:lineRule="auto"/>
        <w:ind w:left="567" w:hanging="567"/>
        <w:rPr>
          <w:rFonts w:ascii="Arial" w:hAnsi="Arial" w:cs="Arial"/>
        </w:rPr>
      </w:pPr>
      <w:r w:rsidRPr="00B02EBD">
        <w:rPr>
          <w:rFonts w:ascii="Arial" w:hAnsi="Arial" w:cs="Arial"/>
        </w:rPr>
        <w:lastRenderedPageBreak/>
        <w:t xml:space="preserve">According to </w:t>
      </w:r>
      <w:r w:rsidRPr="00B02EBD">
        <w:rPr>
          <w:rStyle w:val="Emphasis"/>
          <w:rFonts w:ascii="Arial" w:hAnsi="Arial" w:cs="Arial"/>
        </w:rPr>
        <w:t>The Report on the Operation of the Aged Care Act 2010-11</w:t>
      </w:r>
      <w:r w:rsidRPr="00B02EBD">
        <w:rPr>
          <w:rFonts w:ascii="Arial" w:hAnsi="Arial" w:cs="Arial"/>
        </w:rPr>
        <w:t>, the average federal government care subsidy for a resident in a nursing home was just $128 a day to provide personal and nursing care. This included assistance with dressing, eating and toileting, bathing and moving around, and allied health services such as physiotherapy, occupational therapy, recreational therapy and podiatry.</w:t>
      </w:r>
      <w:r w:rsidR="00F03124" w:rsidRPr="00662B2D">
        <w:rPr>
          <w:rFonts w:ascii="Arial" w:hAnsi="Arial" w:cs="Arial"/>
          <w:color w:val="000000"/>
        </w:rPr>
        <w:t xml:space="preserve">  </w:t>
      </w:r>
      <w:r w:rsidR="00F03124">
        <w:rPr>
          <w:rFonts w:ascii="Arial" w:hAnsi="Arial" w:cs="Arial"/>
          <w:color w:val="000000"/>
        </w:rPr>
        <w:t>A h</w:t>
      </w:r>
      <w:r w:rsidR="00F03124" w:rsidRPr="00662B2D">
        <w:rPr>
          <w:rFonts w:ascii="Arial" w:hAnsi="Arial" w:cs="Arial"/>
          <w:color w:val="000000"/>
        </w:rPr>
        <w:t>ospital bed costs $</w:t>
      </w:r>
      <w:r w:rsidR="00F03124">
        <w:rPr>
          <w:rFonts w:ascii="Arial" w:hAnsi="Arial" w:cs="Arial"/>
          <w:color w:val="000000"/>
        </w:rPr>
        <w:t>1500</w:t>
      </w:r>
      <w:r w:rsidR="00F03124" w:rsidRPr="00662B2D">
        <w:rPr>
          <w:rFonts w:ascii="Arial" w:hAnsi="Arial" w:cs="Arial"/>
          <w:color w:val="000000"/>
        </w:rPr>
        <w:t xml:space="preserve"> per day</w:t>
      </w:r>
      <w:r w:rsidR="00F03124">
        <w:rPr>
          <w:rFonts w:ascii="Arial" w:hAnsi="Arial" w:cs="Arial"/>
          <w:color w:val="000000"/>
        </w:rPr>
        <w:t xml:space="preserve"> (</w:t>
      </w:r>
      <w:r w:rsidR="00F03124" w:rsidRPr="00666D54">
        <w:rPr>
          <w:rFonts w:cs="Arial"/>
          <w:i/>
          <w:sz w:val="20"/>
          <w:szCs w:val="20"/>
        </w:rPr>
        <w:t>Report on Government Services 2012</w:t>
      </w:r>
      <w:r w:rsidR="00E25DD1" w:rsidRPr="00666D54">
        <w:rPr>
          <w:rFonts w:cs="Arial"/>
          <w:i/>
          <w:sz w:val="20"/>
          <w:szCs w:val="20"/>
        </w:rPr>
        <w:t>, Table 10A.3)</w:t>
      </w:r>
    </w:p>
    <w:p w:rsidR="00E25DD1" w:rsidRPr="008C238C" w:rsidRDefault="00E25DD1" w:rsidP="00F03124">
      <w:pPr>
        <w:pStyle w:val="ListParagraph"/>
        <w:numPr>
          <w:ilvl w:val="0"/>
          <w:numId w:val="2"/>
        </w:numPr>
        <w:spacing w:after="0" w:line="360" w:lineRule="auto"/>
        <w:ind w:left="567" w:hanging="567"/>
        <w:rPr>
          <w:rFonts w:ascii="Arial" w:hAnsi="Arial" w:cs="Arial"/>
        </w:rPr>
      </w:pPr>
      <w:r>
        <w:rPr>
          <w:rFonts w:ascii="Arial" w:hAnsi="Arial" w:cs="Arial"/>
          <w:color w:val="000000"/>
        </w:rPr>
        <w:t>Over one third of all deaths annually are from residential aged care facilities (</w:t>
      </w:r>
      <w:r w:rsidRPr="00666D54">
        <w:rPr>
          <w:rFonts w:cs="Arial"/>
          <w:i/>
          <w:sz w:val="20"/>
          <w:szCs w:val="20"/>
        </w:rPr>
        <w:t>L</w:t>
      </w:r>
      <w:r w:rsidR="004A4EB6">
        <w:rPr>
          <w:rFonts w:cs="Arial"/>
          <w:i/>
          <w:sz w:val="20"/>
          <w:szCs w:val="20"/>
        </w:rPr>
        <w:t>L</w:t>
      </w:r>
      <w:r w:rsidRPr="00666D54">
        <w:rPr>
          <w:rFonts w:cs="Arial"/>
          <w:i/>
          <w:sz w:val="20"/>
          <w:szCs w:val="20"/>
        </w:rPr>
        <w:t>LB, Better Health Connections, p10)</w:t>
      </w:r>
      <w:r w:rsidR="009B2515">
        <w:rPr>
          <w:rFonts w:ascii="Arial" w:hAnsi="Arial" w:cs="Arial"/>
          <w:color w:val="000000"/>
        </w:rPr>
        <w:t xml:space="preserve"> </w:t>
      </w:r>
    </w:p>
    <w:p w:rsidR="006F5B37" w:rsidRPr="006F5B37" w:rsidRDefault="006F5B37" w:rsidP="00F03124">
      <w:pPr>
        <w:pStyle w:val="ListParagraph"/>
        <w:numPr>
          <w:ilvl w:val="0"/>
          <w:numId w:val="2"/>
        </w:numPr>
        <w:spacing w:after="0" w:line="360" w:lineRule="auto"/>
        <w:ind w:left="567" w:hanging="567"/>
        <w:rPr>
          <w:rFonts w:ascii="Arial" w:hAnsi="Arial" w:cs="Arial"/>
        </w:rPr>
      </w:pPr>
      <w:r>
        <w:rPr>
          <w:rFonts w:ascii="Arial" w:hAnsi="Arial" w:cs="Arial"/>
        </w:rPr>
        <w:t xml:space="preserve">As at 30 June 2013, 57.6% of low care beds were being used </w:t>
      </w:r>
      <w:r w:rsidR="0070223D">
        <w:rPr>
          <w:rFonts w:ascii="Arial" w:hAnsi="Arial" w:cs="Arial"/>
        </w:rPr>
        <w:t xml:space="preserve">for people requiring high care, as part of ageing in place. </w:t>
      </w:r>
      <w:r w:rsidR="0070223D" w:rsidRPr="00B1425D">
        <w:rPr>
          <w:rFonts w:cs="Arial"/>
          <w:color w:val="808080" w:themeColor="background1" w:themeShade="80"/>
        </w:rPr>
        <w:t>(</w:t>
      </w:r>
      <w:r w:rsidR="0070223D" w:rsidRPr="00B1425D">
        <w:rPr>
          <w:rStyle w:val="Emphasis"/>
          <w:rFonts w:cs="Arial"/>
          <w:color w:val="808080" w:themeColor="background1" w:themeShade="80"/>
        </w:rPr>
        <w:t xml:space="preserve">The Report on the Operation of the Aged Care Act 2012-13, </w:t>
      </w:r>
      <w:proofErr w:type="spellStart"/>
      <w:r w:rsidR="0070223D">
        <w:rPr>
          <w:rStyle w:val="Emphasis"/>
          <w:rFonts w:cs="Arial"/>
          <w:color w:val="808080" w:themeColor="background1" w:themeShade="80"/>
        </w:rPr>
        <w:t>p56</w:t>
      </w:r>
      <w:proofErr w:type="spellEnd"/>
      <w:r w:rsidR="0070223D" w:rsidRPr="00B1425D">
        <w:rPr>
          <w:rStyle w:val="Emphasis"/>
          <w:rFonts w:cs="Arial"/>
          <w:color w:val="808080" w:themeColor="background1" w:themeShade="80"/>
        </w:rPr>
        <w:t>)</w:t>
      </w:r>
    </w:p>
    <w:p w:rsidR="009E5B74" w:rsidRPr="009E5B74" w:rsidRDefault="009E5B74" w:rsidP="00F03124">
      <w:pPr>
        <w:pStyle w:val="ListParagraph"/>
        <w:numPr>
          <w:ilvl w:val="0"/>
          <w:numId w:val="2"/>
        </w:numPr>
        <w:spacing w:after="0" w:line="360" w:lineRule="auto"/>
        <w:ind w:left="567" w:hanging="567"/>
        <w:rPr>
          <w:rFonts w:ascii="Arial" w:hAnsi="Arial" w:cs="Arial"/>
        </w:rPr>
      </w:pPr>
      <w:r>
        <w:rPr>
          <w:rFonts w:ascii="Arial" w:hAnsi="Arial" w:cs="Arial"/>
        </w:rPr>
        <w:t xml:space="preserve">As at 30 June 2013, occupancy rates </w:t>
      </w:r>
      <w:r w:rsidR="00143514">
        <w:rPr>
          <w:rFonts w:ascii="Arial" w:hAnsi="Arial" w:cs="Arial"/>
        </w:rPr>
        <w:t>in Aust.</w:t>
      </w:r>
      <w:bookmarkStart w:id="2" w:name="_GoBack"/>
      <w:bookmarkEnd w:id="2"/>
      <w:r w:rsidR="00143514">
        <w:rPr>
          <w:rFonts w:ascii="Arial" w:hAnsi="Arial" w:cs="Arial"/>
        </w:rPr>
        <w:t xml:space="preserve"> </w:t>
      </w:r>
      <w:r>
        <w:rPr>
          <w:rFonts w:ascii="Arial" w:hAnsi="Arial" w:cs="Arial"/>
        </w:rPr>
        <w:t xml:space="preserve">averaged 92.7% </w:t>
      </w:r>
      <w:r w:rsidRPr="00B1425D">
        <w:rPr>
          <w:rFonts w:cs="Arial"/>
          <w:color w:val="808080" w:themeColor="background1" w:themeShade="80"/>
        </w:rPr>
        <w:t>(</w:t>
      </w:r>
      <w:r w:rsidRPr="00B1425D">
        <w:rPr>
          <w:rStyle w:val="Emphasis"/>
          <w:rFonts w:cs="Arial"/>
          <w:color w:val="808080" w:themeColor="background1" w:themeShade="80"/>
        </w:rPr>
        <w:t>The Report on the Operation of the Aged Care Act 2012-13</w:t>
      </w:r>
      <w:r>
        <w:rPr>
          <w:rStyle w:val="Emphasis"/>
          <w:rFonts w:cs="Arial"/>
          <w:color w:val="808080" w:themeColor="background1" w:themeShade="80"/>
        </w:rPr>
        <w:t xml:space="preserve">, </w:t>
      </w:r>
      <w:proofErr w:type="spellStart"/>
      <w:r>
        <w:rPr>
          <w:rStyle w:val="Emphasis"/>
          <w:rFonts w:cs="Arial"/>
          <w:color w:val="808080" w:themeColor="background1" w:themeShade="80"/>
        </w:rPr>
        <w:t>p58</w:t>
      </w:r>
      <w:proofErr w:type="spellEnd"/>
      <w:r w:rsidRPr="00B1425D">
        <w:rPr>
          <w:rStyle w:val="Emphasis"/>
          <w:rFonts w:cs="Arial"/>
          <w:color w:val="808080" w:themeColor="background1" w:themeShade="80"/>
        </w:rPr>
        <w:t>)</w:t>
      </w:r>
      <w:r>
        <w:rPr>
          <w:rFonts w:ascii="Arial" w:hAnsi="Arial" w:cs="Arial"/>
        </w:rPr>
        <w:t xml:space="preserve"> </w:t>
      </w:r>
    </w:p>
    <w:p w:rsidR="008C238C" w:rsidRPr="008C238C" w:rsidRDefault="008C238C" w:rsidP="00F03124">
      <w:pPr>
        <w:pStyle w:val="ListParagraph"/>
        <w:numPr>
          <w:ilvl w:val="0"/>
          <w:numId w:val="2"/>
        </w:numPr>
        <w:spacing w:after="0" w:line="360" w:lineRule="auto"/>
        <w:ind w:left="567" w:hanging="567"/>
        <w:rPr>
          <w:rFonts w:ascii="Arial" w:hAnsi="Arial" w:cs="Arial"/>
        </w:rPr>
      </w:pPr>
      <w:r>
        <w:rPr>
          <w:rFonts w:ascii="Arial" w:hAnsi="Arial" w:cs="Arial"/>
          <w:color w:val="000000"/>
        </w:rPr>
        <w:t xml:space="preserve">59% of residential aged care places in NSW and ACT were covered by ACS members </w:t>
      </w:r>
      <w:r w:rsidRPr="008C238C">
        <w:rPr>
          <w:rStyle w:val="SubtleEmphasis"/>
        </w:rPr>
        <w:t xml:space="preserve">(DoHA Service List 2012, </w:t>
      </w:r>
      <w:r>
        <w:rPr>
          <w:rStyle w:val="SubtleEmphasis"/>
        </w:rPr>
        <w:t xml:space="preserve">ACS </w:t>
      </w:r>
      <w:r w:rsidRPr="008C238C">
        <w:rPr>
          <w:rStyle w:val="SubtleEmphasis"/>
        </w:rPr>
        <w:t>IMIS 2012)</w:t>
      </w:r>
    </w:p>
    <w:p w:rsidR="00E51B3E" w:rsidRPr="002477E3" w:rsidRDefault="00725661" w:rsidP="00F03124">
      <w:pPr>
        <w:pStyle w:val="ListParagraph"/>
        <w:numPr>
          <w:ilvl w:val="0"/>
          <w:numId w:val="2"/>
        </w:numPr>
        <w:spacing w:after="0" w:line="360" w:lineRule="auto"/>
        <w:ind w:left="567" w:hanging="567"/>
        <w:rPr>
          <w:rStyle w:val="SubtleEmphasis"/>
          <w:rFonts w:ascii="Arial" w:hAnsi="Arial" w:cs="Arial"/>
          <w:i w:val="0"/>
          <w:iCs w:val="0"/>
          <w:color w:val="auto"/>
        </w:rPr>
      </w:pPr>
      <w:r>
        <w:rPr>
          <w:rFonts w:ascii="Arial" w:hAnsi="Arial" w:cs="Arial"/>
        </w:rPr>
        <w:t xml:space="preserve">As at June 2013, </w:t>
      </w:r>
      <w:r w:rsidR="00EE6D2B">
        <w:rPr>
          <w:rFonts w:ascii="Arial" w:hAnsi="Arial" w:cs="Arial"/>
        </w:rPr>
        <w:t xml:space="preserve">ACS members operate </w:t>
      </w:r>
      <w:r w:rsidR="00EE6D2B" w:rsidRPr="00EE6D2B">
        <w:rPr>
          <w:rFonts w:ascii="Arial" w:hAnsi="Arial" w:cs="Arial"/>
        </w:rPr>
        <w:t>23 High Care RACF</w:t>
      </w:r>
      <w:r w:rsidR="00EE6D2B">
        <w:rPr>
          <w:rFonts w:ascii="Arial" w:hAnsi="Arial" w:cs="Arial"/>
        </w:rPr>
        <w:t xml:space="preserve">s and </w:t>
      </w:r>
      <w:r w:rsidR="004B4BEA">
        <w:rPr>
          <w:rFonts w:ascii="Arial" w:hAnsi="Arial" w:cs="Arial"/>
        </w:rPr>
        <w:t>453 Low Care RACF in NSW</w:t>
      </w:r>
      <w:r w:rsidR="00EE6D2B" w:rsidRPr="00EE6D2B">
        <w:rPr>
          <w:rFonts w:ascii="Arial" w:hAnsi="Arial" w:cs="Arial"/>
        </w:rPr>
        <w:t xml:space="preserve">; and 7 High </w:t>
      </w:r>
      <w:proofErr w:type="gramStart"/>
      <w:r w:rsidR="00EE6D2B" w:rsidRPr="00EE6D2B">
        <w:rPr>
          <w:rFonts w:ascii="Arial" w:hAnsi="Arial" w:cs="Arial"/>
        </w:rPr>
        <w:t>care</w:t>
      </w:r>
      <w:proofErr w:type="gramEnd"/>
      <w:r w:rsidR="00EE6D2B" w:rsidRPr="00EE6D2B">
        <w:rPr>
          <w:rFonts w:ascii="Arial" w:hAnsi="Arial" w:cs="Arial"/>
        </w:rPr>
        <w:t xml:space="preserve"> and 14 Low care RACFs in ACT.</w:t>
      </w:r>
      <w:r w:rsidR="00EE6D2B">
        <w:rPr>
          <w:rFonts w:ascii="Arial" w:hAnsi="Arial" w:cs="Arial"/>
        </w:rPr>
        <w:t xml:space="preserve"> </w:t>
      </w:r>
      <w:r w:rsidR="00D9773F" w:rsidRPr="008C238C">
        <w:rPr>
          <w:rStyle w:val="SubtleEmphasis"/>
        </w:rPr>
        <w:t xml:space="preserve">(DoHA Service List 2012, </w:t>
      </w:r>
      <w:r w:rsidR="00D9773F">
        <w:rPr>
          <w:rStyle w:val="SubtleEmphasis"/>
        </w:rPr>
        <w:t xml:space="preserve">ACS </w:t>
      </w:r>
      <w:r w:rsidR="00D9773F" w:rsidRPr="008C238C">
        <w:rPr>
          <w:rStyle w:val="SubtleEmphasis"/>
        </w:rPr>
        <w:t>IMIS 201</w:t>
      </w:r>
      <w:r w:rsidR="00D9773F">
        <w:rPr>
          <w:rStyle w:val="SubtleEmphasis"/>
        </w:rPr>
        <w:t>3</w:t>
      </w:r>
      <w:r w:rsidR="00D9773F" w:rsidRPr="008C238C">
        <w:rPr>
          <w:rStyle w:val="SubtleEmphasis"/>
        </w:rPr>
        <w:t>)</w:t>
      </w:r>
    </w:p>
    <w:p w:rsidR="002477E3" w:rsidRPr="009E5B74" w:rsidRDefault="002477E3" w:rsidP="002477E3">
      <w:pPr>
        <w:pStyle w:val="ListParagraph"/>
        <w:numPr>
          <w:ilvl w:val="0"/>
          <w:numId w:val="2"/>
        </w:numPr>
        <w:spacing w:after="0" w:line="360" w:lineRule="auto"/>
        <w:ind w:left="567" w:hanging="567"/>
        <w:rPr>
          <w:rFonts w:ascii="Arial" w:hAnsi="Arial" w:cs="Arial"/>
        </w:rPr>
      </w:pPr>
      <w:r>
        <w:rPr>
          <w:rFonts w:ascii="Arial" w:hAnsi="Arial" w:cs="Arial"/>
        </w:rPr>
        <w:t>As at 30 June 2013, there were 143 MPS in Australia with 55 in NSW and nil in ACT. These a ‘Flexible care’ places.  In NSW we have 706 High care beds, 235 low care beds and 119 community packages</w:t>
      </w:r>
      <w:r w:rsidRPr="00B1425D">
        <w:rPr>
          <w:rFonts w:cs="Arial"/>
          <w:color w:val="808080" w:themeColor="background1" w:themeShade="80"/>
        </w:rPr>
        <w:t>(</w:t>
      </w:r>
      <w:r w:rsidRPr="00B1425D">
        <w:rPr>
          <w:rStyle w:val="Emphasis"/>
          <w:rFonts w:cs="Arial"/>
          <w:color w:val="808080" w:themeColor="background1" w:themeShade="80"/>
        </w:rPr>
        <w:t>The Report on the Operation of the Aged Care Act 2012-13</w:t>
      </w:r>
      <w:r>
        <w:rPr>
          <w:rStyle w:val="Emphasis"/>
          <w:rFonts w:cs="Arial"/>
          <w:color w:val="808080" w:themeColor="background1" w:themeShade="80"/>
        </w:rPr>
        <w:t xml:space="preserve">, </w:t>
      </w:r>
      <w:proofErr w:type="spellStart"/>
      <w:r>
        <w:rPr>
          <w:rStyle w:val="Emphasis"/>
          <w:rFonts w:cs="Arial"/>
          <w:color w:val="808080" w:themeColor="background1" w:themeShade="80"/>
        </w:rPr>
        <w:t>p82</w:t>
      </w:r>
      <w:proofErr w:type="spellEnd"/>
      <w:r w:rsidRPr="00B1425D">
        <w:rPr>
          <w:rStyle w:val="Emphasis"/>
          <w:rFonts w:cs="Arial"/>
          <w:color w:val="808080" w:themeColor="background1" w:themeShade="80"/>
        </w:rPr>
        <w:t>)</w:t>
      </w:r>
      <w:r>
        <w:rPr>
          <w:rFonts w:ascii="Arial" w:hAnsi="Arial" w:cs="Arial"/>
        </w:rPr>
        <w:t xml:space="preserve"> </w:t>
      </w:r>
    </w:p>
    <w:p w:rsidR="00EE3F99" w:rsidRPr="00EE3F99" w:rsidRDefault="008736F6" w:rsidP="00EE3F99">
      <w:pPr>
        <w:pStyle w:val="Heading2"/>
      </w:pPr>
      <w:r>
        <w:t xml:space="preserve">Home Care/ </w:t>
      </w:r>
      <w:r w:rsidR="00662B2D">
        <w:t>Community</w:t>
      </w:r>
      <w:r w:rsidR="00702D77">
        <w:t xml:space="preserve"> </w:t>
      </w:r>
      <w:r>
        <w:t>C</w:t>
      </w:r>
      <w:r w:rsidR="00702D77">
        <w:t>are</w:t>
      </w:r>
      <w:r w:rsidR="00513C82">
        <w:t xml:space="preserve"> and HACC</w:t>
      </w:r>
      <w:r w:rsidR="003A5BCC">
        <w:t xml:space="preserve">      </w:t>
      </w:r>
    </w:p>
    <w:p w:rsidR="00EE3F99" w:rsidRDefault="00EE3F99" w:rsidP="00EE3F99">
      <w:pPr>
        <w:pStyle w:val="ListParagraph"/>
        <w:spacing w:after="0"/>
        <w:ind w:left="567"/>
        <w:rPr>
          <w:rFonts w:ascii="Arial" w:hAnsi="Arial" w:cs="Arial"/>
        </w:rPr>
      </w:pPr>
    </w:p>
    <w:p w:rsidR="00976ACA" w:rsidRPr="00F03124" w:rsidRDefault="00976ACA" w:rsidP="00976ACA">
      <w:pPr>
        <w:pStyle w:val="ListParagraph"/>
        <w:numPr>
          <w:ilvl w:val="0"/>
          <w:numId w:val="2"/>
        </w:numPr>
        <w:spacing w:after="0" w:line="360" w:lineRule="auto"/>
        <w:ind w:left="567" w:hanging="567"/>
        <w:rPr>
          <w:rFonts w:ascii="Arial" w:hAnsi="Arial" w:cs="Arial"/>
        </w:rPr>
      </w:pPr>
      <w:r>
        <w:rPr>
          <w:rFonts w:ascii="Arial" w:hAnsi="Arial" w:cs="Arial"/>
          <w:color w:val="000000"/>
        </w:rPr>
        <w:t xml:space="preserve">71% of community care places in NSW and ACT were covered by ACS members </w:t>
      </w:r>
      <w:r w:rsidRPr="008C238C">
        <w:rPr>
          <w:rStyle w:val="SubtleEmphasis"/>
        </w:rPr>
        <w:t xml:space="preserve">(DoHA Service List 2012, </w:t>
      </w:r>
      <w:r>
        <w:rPr>
          <w:rStyle w:val="SubtleEmphasis"/>
        </w:rPr>
        <w:t xml:space="preserve">ACS </w:t>
      </w:r>
      <w:r w:rsidRPr="008C238C">
        <w:rPr>
          <w:rStyle w:val="SubtleEmphasis"/>
        </w:rPr>
        <w:t>IMIS 2012)</w:t>
      </w:r>
    </w:p>
    <w:p w:rsidR="00F25C42" w:rsidRDefault="00F25C42" w:rsidP="00EE3F99">
      <w:pPr>
        <w:pStyle w:val="ListParagraph"/>
        <w:numPr>
          <w:ilvl w:val="0"/>
          <w:numId w:val="2"/>
        </w:numPr>
        <w:spacing w:after="0" w:line="360" w:lineRule="auto"/>
        <w:ind w:left="567" w:hanging="567"/>
        <w:rPr>
          <w:rFonts w:ascii="Arial" w:hAnsi="Arial" w:cs="Arial"/>
        </w:rPr>
      </w:pPr>
      <w:r>
        <w:rPr>
          <w:rFonts w:ascii="Arial" w:hAnsi="Arial" w:cs="Arial"/>
        </w:rPr>
        <w:t>60,308 community packages</w:t>
      </w:r>
      <w:r w:rsidR="00727166">
        <w:rPr>
          <w:rFonts w:ascii="Arial" w:hAnsi="Arial" w:cs="Arial"/>
        </w:rPr>
        <w:t xml:space="preserve"> in </w:t>
      </w:r>
      <w:proofErr w:type="spellStart"/>
      <w:r w:rsidR="00727166">
        <w:rPr>
          <w:rFonts w:ascii="Arial" w:hAnsi="Arial" w:cs="Arial"/>
        </w:rPr>
        <w:t>Aust</w:t>
      </w:r>
      <w:proofErr w:type="spellEnd"/>
      <w:r w:rsidR="00727166">
        <w:rPr>
          <w:rFonts w:ascii="Arial" w:hAnsi="Arial" w:cs="Arial"/>
        </w:rPr>
        <w:t xml:space="preserve"> – 84% NFP; 7% FP and 9% Gov </w:t>
      </w:r>
      <w:r w:rsidR="00727166" w:rsidRPr="00B1425D">
        <w:rPr>
          <w:rFonts w:cs="Arial"/>
          <w:color w:val="808080" w:themeColor="background1" w:themeShade="80"/>
        </w:rPr>
        <w:t>(</w:t>
      </w:r>
      <w:r w:rsidR="00727166" w:rsidRPr="00B1425D">
        <w:rPr>
          <w:rStyle w:val="Emphasis"/>
          <w:rFonts w:cs="Arial"/>
          <w:color w:val="808080" w:themeColor="background1" w:themeShade="80"/>
        </w:rPr>
        <w:t>The Report on the Operation of the Aged Care Act 2012-13, end June 2013)</w:t>
      </w:r>
    </w:p>
    <w:p w:rsidR="000518CF" w:rsidRPr="008E089C" w:rsidRDefault="000518CF" w:rsidP="00EE3F99">
      <w:pPr>
        <w:pStyle w:val="ListParagraph"/>
        <w:numPr>
          <w:ilvl w:val="0"/>
          <w:numId w:val="2"/>
        </w:numPr>
        <w:spacing w:after="0" w:line="360" w:lineRule="auto"/>
        <w:ind w:left="567" w:hanging="567"/>
        <w:rPr>
          <w:rFonts w:ascii="Arial" w:hAnsi="Arial" w:cs="Arial"/>
          <w:i/>
        </w:rPr>
      </w:pPr>
      <w:r w:rsidRPr="000518CF">
        <w:rPr>
          <w:rFonts w:ascii="Arial" w:hAnsi="Arial" w:cs="Arial"/>
        </w:rPr>
        <w:t>Commonwealth HACC funding is $</w:t>
      </w:r>
      <w:proofErr w:type="spellStart"/>
      <w:r w:rsidRPr="000518CF">
        <w:rPr>
          <w:rFonts w:ascii="Arial" w:hAnsi="Arial" w:cs="Arial"/>
        </w:rPr>
        <w:t>501.1M</w:t>
      </w:r>
      <w:proofErr w:type="spellEnd"/>
      <w:r w:rsidRPr="000518CF">
        <w:rPr>
          <w:rFonts w:ascii="Arial" w:hAnsi="Arial" w:cs="Arial"/>
        </w:rPr>
        <w:t xml:space="preserve"> in NSW and </w:t>
      </w:r>
      <w:r>
        <w:rPr>
          <w:rFonts w:ascii="Arial" w:hAnsi="Arial" w:cs="Arial"/>
        </w:rPr>
        <w:t>$</w:t>
      </w:r>
      <w:proofErr w:type="spellStart"/>
      <w:r w:rsidRPr="000518CF">
        <w:rPr>
          <w:rFonts w:ascii="Arial" w:hAnsi="Arial" w:cs="Arial"/>
        </w:rPr>
        <w:t>20.3M</w:t>
      </w:r>
      <w:proofErr w:type="spellEnd"/>
      <w:r w:rsidRPr="000518CF">
        <w:rPr>
          <w:rFonts w:ascii="Arial" w:hAnsi="Arial" w:cs="Arial"/>
        </w:rPr>
        <w:t xml:space="preserve"> in ACT </w:t>
      </w:r>
      <w:r w:rsidRPr="008E089C">
        <w:rPr>
          <w:rFonts w:cs="Arial"/>
          <w:i/>
        </w:rPr>
        <w:t xml:space="preserve">(2012-13 Report on the Operation of The Aged Care Act, </w:t>
      </w:r>
      <w:proofErr w:type="spellStart"/>
      <w:r w:rsidRPr="008E089C">
        <w:rPr>
          <w:rFonts w:cs="Arial"/>
          <w:i/>
        </w:rPr>
        <w:t>p43</w:t>
      </w:r>
      <w:proofErr w:type="spellEnd"/>
      <w:r w:rsidRPr="008E089C">
        <w:rPr>
          <w:rFonts w:cs="Arial"/>
          <w:i/>
        </w:rPr>
        <w:t>)</w:t>
      </w:r>
    </w:p>
    <w:p w:rsidR="00220AFA" w:rsidRPr="00220AFA" w:rsidRDefault="00220AFA" w:rsidP="00EE3F99">
      <w:pPr>
        <w:pStyle w:val="ListParagraph"/>
        <w:numPr>
          <w:ilvl w:val="0"/>
          <w:numId w:val="2"/>
        </w:numPr>
        <w:spacing w:after="0" w:line="360" w:lineRule="auto"/>
        <w:ind w:left="567" w:hanging="567"/>
        <w:rPr>
          <w:rFonts w:ascii="Arial" w:hAnsi="Arial" w:cs="Arial"/>
        </w:rPr>
      </w:pPr>
      <w:r w:rsidRPr="00220AFA">
        <w:rPr>
          <w:rFonts w:ascii="Arial" w:hAnsi="Arial" w:cs="Arial"/>
        </w:rPr>
        <w:t>18,839 c</w:t>
      </w:r>
      <w:r>
        <w:rPr>
          <w:rFonts w:ascii="Arial" w:hAnsi="Arial" w:cs="Arial"/>
        </w:rPr>
        <w:t>ommunity packages in NSW or 31%</w:t>
      </w:r>
      <w:r w:rsidRPr="00220AFA">
        <w:rPr>
          <w:rFonts w:ascii="Arial" w:hAnsi="Arial" w:cs="Arial"/>
        </w:rPr>
        <w:t xml:space="preserve">  </w:t>
      </w:r>
      <w:r w:rsidRPr="00220AFA">
        <w:rPr>
          <w:rFonts w:cs="Arial"/>
          <w:color w:val="808080" w:themeColor="background1" w:themeShade="80"/>
        </w:rPr>
        <w:t>(</w:t>
      </w:r>
      <w:r w:rsidRPr="00220AFA">
        <w:rPr>
          <w:rStyle w:val="Emphasis"/>
          <w:rFonts w:cs="Arial"/>
          <w:color w:val="808080" w:themeColor="background1" w:themeShade="80"/>
        </w:rPr>
        <w:t>The Report on the Operation of the Aged Care Act 2012-13, end June 2013)</w:t>
      </w:r>
    </w:p>
    <w:p w:rsidR="00364247" w:rsidRDefault="00E95161" w:rsidP="00EE3F99">
      <w:pPr>
        <w:pStyle w:val="ListParagraph"/>
        <w:numPr>
          <w:ilvl w:val="0"/>
          <w:numId w:val="2"/>
        </w:numPr>
        <w:spacing w:after="0" w:line="360" w:lineRule="auto"/>
        <w:ind w:left="567" w:hanging="567"/>
        <w:rPr>
          <w:rFonts w:ascii="Arial" w:hAnsi="Arial" w:cs="Arial"/>
        </w:rPr>
      </w:pPr>
      <w:r>
        <w:rPr>
          <w:rFonts w:ascii="Arial" w:hAnsi="Arial" w:cs="Arial"/>
        </w:rPr>
        <w:t>610,000</w:t>
      </w:r>
      <w:r w:rsidRPr="00FF4212">
        <w:rPr>
          <w:rFonts w:ascii="Arial" w:hAnsi="Arial" w:cs="Arial"/>
        </w:rPr>
        <w:t xml:space="preserve"> HACC</w:t>
      </w:r>
      <w:r>
        <w:rPr>
          <w:rFonts w:ascii="Arial" w:hAnsi="Arial" w:cs="Arial"/>
        </w:rPr>
        <w:t xml:space="preserve">; 80,000 Vets, 70,000 package care - </w:t>
      </w:r>
      <w:r w:rsidR="00BD1E7B">
        <w:rPr>
          <w:rFonts w:ascii="Arial" w:hAnsi="Arial" w:cs="Arial"/>
        </w:rPr>
        <w:t xml:space="preserve">people aged </w:t>
      </w:r>
      <w:r w:rsidR="00932265">
        <w:rPr>
          <w:rFonts w:ascii="Arial" w:hAnsi="Arial" w:cs="Arial"/>
        </w:rPr>
        <w:t>70+</w:t>
      </w:r>
      <w:r w:rsidR="00BD1E7B">
        <w:rPr>
          <w:rFonts w:ascii="Arial" w:hAnsi="Arial" w:cs="Arial"/>
        </w:rPr>
        <w:t xml:space="preserve"> </w:t>
      </w:r>
      <w:r>
        <w:rPr>
          <w:rFonts w:ascii="Arial" w:hAnsi="Arial" w:cs="Arial"/>
        </w:rPr>
        <w:t xml:space="preserve">getting community support </w:t>
      </w:r>
      <w:r w:rsidR="00932265">
        <w:rPr>
          <w:rFonts w:ascii="Arial" w:hAnsi="Arial" w:cs="Arial"/>
        </w:rPr>
        <w:t>(</w:t>
      </w:r>
      <w:r w:rsidR="00932265" w:rsidRPr="00666D54">
        <w:rPr>
          <w:rFonts w:cs="Arial"/>
          <w:i/>
          <w:sz w:val="20"/>
          <w:szCs w:val="20"/>
        </w:rPr>
        <w:t xml:space="preserve">HACC Annual Report 2009, PC </w:t>
      </w:r>
      <w:r w:rsidR="00015590" w:rsidRPr="00666D54">
        <w:rPr>
          <w:rFonts w:cs="Arial"/>
          <w:i/>
          <w:sz w:val="20"/>
          <w:szCs w:val="20"/>
        </w:rPr>
        <w:t xml:space="preserve">CFOA VOL 1 Section 2, </w:t>
      </w:r>
      <w:r w:rsidR="00932265" w:rsidRPr="00666D54">
        <w:rPr>
          <w:rFonts w:cs="Arial"/>
          <w:i/>
          <w:sz w:val="20"/>
          <w:szCs w:val="20"/>
        </w:rPr>
        <w:t>p13</w:t>
      </w:r>
      <w:r w:rsidR="00015590" w:rsidRPr="00666D54">
        <w:rPr>
          <w:rFonts w:cs="Arial"/>
          <w:i/>
          <w:sz w:val="20"/>
          <w:szCs w:val="20"/>
        </w:rPr>
        <w:t>,21</w:t>
      </w:r>
      <w:r w:rsidR="00932265">
        <w:rPr>
          <w:rFonts w:ascii="Arial" w:hAnsi="Arial" w:cs="Arial"/>
        </w:rPr>
        <w:t>)</w:t>
      </w:r>
    </w:p>
    <w:p w:rsidR="00DC7F44" w:rsidRPr="00E04F73" w:rsidRDefault="00364247" w:rsidP="00662B2D">
      <w:pPr>
        <w:pStyle w:val="ListParagraph"/>
        <w:numPr>
          <w:ilvl w:val="0"/>
          <w:numId w:val="2"/>
        </w:numPr>
        <w:spacing w:after="0" w:line="360" w:lineRule="auto"/>
        <w:ind w:left="567" w:hanging="567"/>
        <w:rPr>
          <w:rFonts w:ascii="Arial" w:hAnsi="Arial" w:cs="Arial"/>
        </w:rPr>
      </w:pPr>
      <w:r w:rsidRPr="00FF4212">
        <w:rPr>
          <w:rFonts w:ascii="Arial" w:hAnsi="Arial" w:cs="Arial"/>
          <w:color w:val="000000"/>
        </w:rPr>
        <w:t>44% of people aged over 85 receive HACC services in NSW, &amp;  30% of people aged 80-84</w:t>
      </w:r>
    </w:p>
    <w:p w:rsidR="00E04F73" w:rsidRPr="00E04F73" w:rsidRDefault="00E04F73" w:rsidP="00E04F73">
      <w:pPr>
        <w:pStyle w:val="ListParagraph"/>
        <w:numPr>
          <w:ilvl w:val="0"/>
          <w:numId w:val="2"/>
        </w:numPr>
        <w:spacing w:after="0" w:line="360" w:lineRule="auto"/>
        <w:ind w:left="567" w:hanging="567"/>
        <w:rPr>
          <w:rFonts w:ascii="Arial" w:hAnsi="Arial" w:cs="Arial"/>
        </w:rPr>
      </w:pPr>
      <w:r w:rsidRPr="00662B2D">
        <w:rPr>
          <w:rFonts w:ascii="Arial" w:hAnsi="Arial" w:cs="Arial"/>
          <w:color w:val="000000"/>
        </w:rPr>
        <w:lastRenderedPageBreak/>
        <w:t xml:space="preserve">450 HACC </w:t>
      </w:r>
      <w:r>
        <w:rPr>
          <w:rFonts w:ascii="Arial" w:hAnsi="Arial" w:cs="Arial"/>
          <w:color w:val="000000"/>
        </w:rPr>
        <w:t xml:space="preserve">NGO </w:t>
      </w:r>
      <w:r w:rsidRPr="00662B2D">
        <w:rPr>
          <w:rFonts w:ascii="Arial" w:hAnsi="Arial" w:cs="Arial"/>
          <w:color w:val="000000"/>
        </w:rPr>
        <w:t>providers for aged care in NSW; 70 are ACS members</w:t>
      </w:r>
      <w:r>
        <w:rPr>
          <w:rFonts w:ascii="Arial" w:hAnsi="Arial" w:cs="Arial"/>
          <w:color w:val="000000"/>
        </w:rPr>
        <w:t xml:space="preserve">; </w:t>
      </w:r>
      <w:r w:rsidRPr="00662B2D">
        <w:rPr>
          <w:rFonts w:ascii="Arial" w:hAnsi="Arial" w:cs="Arial"/>
          <w:color w:val="000000"/>
        </w:rPr>
        <w:t xml:space="preserve">the </w:t>
      </w:r>
      <w:r>
        <w:rPr>
          <w:rFonts w:ascii="Arial" w:hAnsi="Arial" w:cs="Arial"/>
          <w:color w:val="000000"/>
        </w:rPr>
        <w:t xml:space="preserve">next 10 </w:t>
      </w:r>
      <w:r w:rsidRPr="00662B2D">
        <w:rPr>
          <w:rFonts w:ascii="Arial" w:hAnsi="Arial" w:cs="Arial"/>
          <w:color w:val="000000"/>
        </w:rPr>
        <w:t>biggest other than Homecare</w:t>
      </w:r>
      <w:r>
        <w:rPr>
          <w:rFonts w:ascii="Arial" w:hAnsi="Arial" w:cs="Arial"/>
          <w:color w:val="000000"/>
        </w:rPr>
        <w:t xml:space="preserve"> are ACS members (</w:t>
      </w:r>
      <w:r w:rsidRPr="00666D54">
        <w:rPr>
          <w:rFonts w:cs="Arial"/>
          <w:i/>
          <w:sz w:val="20"/>
          <w:szCs w:val="20"/>
        </w:rPr>
        <w:t>ADHC and ACS records</w:t>
      </w:r>
      <w:r>
        <w:rPr>
          <w:rFonts w:ascii="Arial" w:hAnsi="Arial" w:cs="Arial"/>
          <w:color w:val="000000"/>
        </w:rPr>
        <w:t>)</w:t>
      </w:r>
    </w:p>
    <w:p w:rsidR="00BD1E7B" w:rsidRPr="00A945D6" w:rsidRDefault="00BD1E7B" w:rsidP="00662B2D">
      <w:pPr>
        <w:pStyle w:val="ListParagraph"/>
        <w:numPr>
          <w:ilvl w:val="0"/>
          <w:numId w:val="2"/>
        </w:numPr>
        <w:spacing w:after="0" w:line="360" w:lineRule="auto"/>
        <w:ind w:left="567" w:hanging="567"/>
        <w:rPr>
          <w:rFonts w:ascii="Arial" w:hAnsi="Arial" w:cs="Arial"/>
        </w:rPr>
      </w:pPr>
      <w:r>
        <w:rPr>
          <w:rFonts w:ascii="Arial" w:hAnsi="Arial" w:cs="Arial"/>
          <w:color w:val="000000"/>
        </w:rPr>
        <w:t xml:space="preserve">28% of people </w:t>
      </w:r>
      <w:r w:rsidR="00015590">
        <w:rPr>
          <w:rFonts w:ascii="Arial" w:hAnsi="Arial" w:cs="Arial"/>
          <w:color w:val="000000"/>
        </w:rPr>
        <w:t xml:space="preserve">aged </w:t>
      </w:r>
      <w:r>
        <w:rPr>
          <w:rFonts w:ascii="Arial" w:hAnsi="Arial" w:cs="Arial"/>
          <w:color w:val="000000"/>
        </w:rPr>
        <w:t xml:space="preserve">70+ use HACC </w:t>
      </w:r>
      <w:r w:rsidR="00953E2A">
        <w:rPr>
          <w:rFonts w:ascii="Arial" w:hAnsi="Arial" w:cs="Arial"/>
          <w:color w:val="000000"/>
        </w:rPr>
        <w:t xml:space="preserve">services </w:t>
      </w:r>
      <w:r w:rsidR="00015590">
        <w:rPr>
          <w:rFonts w:ascii="Arial" w:hAnsi="Arial" w:cs="Arial"/>
          <w:color w:val="000000"/>
        </w:rPr>
        <w:t>(610k / 2,163.5k = 28.2%)</w:t>
      </w:r>
    </w:p>
    <w:p w:rsidR="00A945D6" w:rsidRPr="00EE3F99" w:rsidRDefault="00A945D6" w:rsidP="00662B2D">
      <w:pPr>
        <w:pStyle w:val="ListParagraph"/>
        <w:numPr>
          <w:ilvl w:val="0"/>
          <w:numId w:val="2"/>
        </w:numPr>
        <w:spacing w:after="0" w:line="360" w:lineRule="auto"/>
        <w:ind w:left="567" w:hanging="567"/>
        <w:rPr>
          <w:rFonts w:ascii="Arial" w:hAnsi="Arial" w:cs="Arial"/>
        </w:rPr>
      </w:pPr>
      <w:r>
        <w:rPr>
          <w:rFonts w:ascii="Arial" w:hAnsi="Arial" w:cs="Arial"/>
        </w:rPr>
        <w:t>The 2013 HACC funding round produced 15% new entrants, 660 organisations applied with 331 successful; 4500 applications and only 1231 successful.</w:t>
      </w:r>
    </w:p>
    <w:p w:rsidR="00364247" w:rsidRPr="00364247" w:rsidRDefault="00662B2D" w:rsidP="00EE3F99">
      <w:pPr>
        <w:pStyle w:val="Heading2"/>
      </w:pPr>
      <w:r>
        <w:t>Retirement Village</w:t>
      </w:r>
      <w:r w:rsidR="003306CD">
        <w:t>s</w:t>
      </w:r>
    </w:p>
    <w:p w:rsidR="00EE3F99" w:rsidRPr="00EE3F99" w:rsidRDefault="00EE3F99" w:rsidP="00EE3F99">
      <w:pPr>
        <w:pStyle w:val="ListParagraph"/>
        <w:spacing w:after="0"/>
        <w:ind w:left="567"/>
        <w:rPr>
          <w:rFonts w:ascii="Arial" w:hAnsi="Arial" w:cs="Arial"/>
        </w:rPr>
      </w:pPr>
    </w:p>
    <w:p w:rsidR="00364247" w:rsidRPr="00364247" w:rsidRDefault="00364247" w:rsidP="00EE3F99">
      <w:pPr>
        <w:pStyle w:val="ListParagraph"/>
        <w:numPr>
          <w:ilvl w:val="0"/>
          <w:numId w:val="2"/>
        </w:numPr>
        <w:spacing w:after="0" w:line="360" w:lineRule="auto"/>
        <w:ind w:left="567" w:hanging="567"/>
        <w:rPr>
          <w:rFonts w:ascii="Arial" w:hAnsi="Arial" w:cs="Arial"/>
        </w:rPr>
      </w:pPr>
      <w:r w:rsidRPr="00662B2D">
        <w:rPr>
          <w:rFonts w:ascii="Arial" w:hAnsi="Arial" w:cs="Arial"/>
          <w:color w:val="000000"/>
          <w:spacing w:val="-5"/>
        </w:rPr>
        <w:t>There are over 610 retirement villages in NSW.  65% are NFP.</w:t>
      </w:r>
    </w:p>
    <w:p w:rsidR="00364247" w:rsidRPr="00EE3F99" w:rsidRDefault="00364247" w:rsidP="00EE3F99">
      <w:pPr>
        <w:pStyle w:val="ListParagraph"/>
        <w:numPr>
          <w:ilvl w:val="0"/>
          <w:numId w:val="2"/>
        </w:numPr>
        <w:spacing w:after="0" w:line="360" w:lineRule="auto"/>
        <w:ind w:left="567" w:hanging="567"/>
        <w:rPr>
          <w:rFonts w:ascii="Arial" w:hAnsi="Arial" w:cs="Arial"/>
        </w:rPr>
      </w:pPr>
      <w:r w:rsidRPr="00662B2D">
        <w:rPr>
          <w:rFonts w:ascii="Arial" w:hAnsi="Arial" w:cs="Arial"/>
          <w:color w:val="000000"/>
        </w:rPr>
        <w:t xml:space="preserve">In NSW, 32 340 (3.6% of people aged 65+) </w:t>
      </w:r>
      <w:r w:rsidR="003306CD">
        <w:rPr>
          <w:rFonts w:ascii="Arial" w:hAnsi="Arial" w:cs="Arial"/>
          <w:color w:val="000000"/>
        </w:rPr>
        <w:t>(</w:t>
      </w:r>
      <w:r w:rsidR="003306CD" w:rsidRPr="00666D54">
        <w:rPr>
          <w:rFonts w:cs="Arial"/>
          <w:i/>
          <w:sz w:val="20"/>
          <w:szCs w:val="20"/>
        </w:rPr>
        <w:t>ABS Census 2006)</w:t>
      </w:r>
      <w:r w:rsidR="003306CD">
        <w:rPr>
          <w:rFonts w:ascii="Arial" w:hAnsi="Arial" w:cs="Arial"/>
          <w:color w:val="000000"/>
        </w:rPr>
        <w:t xml:space="preserve"> </w:t>
      </w:r>
      <w:r w:rsidRPr="00662B2D">
        <w:rPr>
          <w:rFonts w:ascii="Arial" w:hAnsi="Arial" w:cs="Arial"/>
          <w:color w:val="000000"/>
        </w:rPr>
        <w:t>live in a ret</w:t>
      </w:r>
      <w:r w:rsidR="00E04F73">
        <w:rPr>
          <w:rFonts w:ascii="Arial" w:hAnsi="Arial" w:cs="Arial"/>
          <w:color w:val="000000"/>
        </w:rPr>
        <w:t>irement village, average age 81</w:t>
      </w:r>
      <w:r w:rsidR="003306CD">
        <w:rPr>
          <w:rFonts w:ascii="Arial" w:hAnsi="Arial" w:cs="Arial"/>
          <w:color w:val="000000"/>
        </w:rPr>
        <w:t xml:space="preserve"> (</w:t>
      </w:r>
      <w:r w:rsidR="003306CD" w:rsidRPr="00666D54">
        <w:rPr>
          <w:rFonts w:cs="Arial"/>
          <w:i/>
          <w:sz w:val="20"/>
          <w:szCs w:val="20"/>
        </w:rPr>
        <w:t>Stewart Brown survey 2010</w:t>
      </w:r>
      <w:r w:rsidR="003306CD">
        <w:rPr>
          <w:rFonts w:ascii="Arial" w:hAnsi="Arial" w:cs="Arial"/>
          <w:color w:val="000000"/>
        </w:rPr>
        <w:t>)</w:t>
      </w:r>
    </w:p>
    <w:p w:rsidR="007B33E4" w:rsidRPr="00EE3F99" w:rsidRDefault="00662B2D" w:rsidP="00EE3F99">
      <w:pPr>
        <w:pStyle w:val="Heading2"/>
        <w:rPr>
          <w:lang w:val="en"/>
        </w:rPr>
      </w:pPr>
      <w:r>
        <w:rPr>
          <w:lang w:val="en"/>
        </w:rPr>
        <w:t>ACS</w:t>
      </w:r>
    </w:p>
    <w:p w:rsidR="00EE3F99" w:rsidRPr="00EE3F99" w:rsidRDefault="00EE3F99" w:rsidP="00EE3F99">
      <w:pPr>
        <w:pStyle w:val="ListParagraph"/>
        <w:spacing w:after="0"/>
        <w:ind w:left="567"/>
        <w:rPr>
          <w:rFonts w:ascii="Arial" w:hAnsi="Arial" w:cs="Arial"/>
        </w:rPr>
      </w:pPr>
    </w:p>
    <w:p w:rsidR="00364247" w:rsidRPr="00364247" w:rsidRDefault="00364247" w:rsidP="00EE3F99">
      <w:pPr>
        <w:pStyle w:val="ListParagraph"/>
        <w:numPr>
          <w:ilvl w:val="0"/>
          <w:numId w:val="2"/>
        </w:numPr>
        <w:spacing w:after="0" w:line="360" w:lineRule="auto"/>
        <w:ind w:left="567" w:hanging="567"/>
        <w:rPr>
          <w:rFonts w:ascii="Arial" w:hAnsi="Arial" w:cs="Arial"/>
        </w:rPr>
      </w:pPr>
      <w:r w:rsidRPr="00662B2D">
        <w:rPr>
          <w:rFonts w:ascii="Arial" w:hAnsi="Arial" w:cs="Arial"/>
          <w:lang w:val="en"/>
        </w:rPr>
        <w:t>AC</w:t>
      </w:r>
      <w:r w:rsidR="00B3040D">
        <w:rPr>
          <w:rFonts w:ascii="Arial" w:hAnsi="Arial" w:cs="Arial"/>
          <w:lang w:val="en"/>
        </w:rPr>
        <w:t>S NSW and ACT:  2</w:t>
      </w:r>
      <w:r w:rsidR="00E610C5">
        <w:rPr>
          <w:rFonts w:ascii="Arial" w:hAnsi="Arial" w:cs="Arial"/>
          <w:lang w:val="en"/>
        </w:rPr>
        <w:t>89</w:t>
      </w:r>
      <w:r w:rsidR="00B3040D">
        <w:rPr>
          <w:rFonts w:ascii="Arial" w:hAnsi="Arial" w:cs="Arial"/>
          <w:lang w:val="en"/>
        </w:rPr>
        <w:t xml:space="preserve"> members </w:t>
      </w:r>
      <w:r w:rsidR="0025008B">
        <w:rPr>
          <w:rFonts w:ascii="Arial" w:hAnsi="Arial" w:cs="Arial"/>
          <w:lang w:val="en"/>
        </w:rPr>
        <w:t>~</w:t>
      </w:r>
      <w:r w:rsidR="00B3040D">
        <w:rPr>
          <w:rFonts w:ascii="Arial" w:hAnsi="Arial" w:cs="Arial"/>
          <w:lang w:val="en"/>
        </w:rPr>
        <w:t xml:space="preserve"> 85% of all NFP places; 11</w:t>
      </w:r>
      <w:r w:rsidRPr="00662B2D">
        <w:rPr>
          <w:rFonts w:ascii="Arial" w:hAnsi="Arial" w:cs="Arial"/>
          <w:lang w:val="en"/>
        </w:rPr>
        <w:t>% FP places; 3</w:t>
      </w:r>
      <w:r w:rsidR="005A6A49">
        <w:rPr>
          <w:rFonts w:ascii="Arial" w:hAnsi="Arial" w:cs="Arial"/>
          <w:lang w:val="en"/>
        </w:rPr>
        <w:t>.</w:t>
      </w:r>
      <w:r w:rsidR="00B3040D">
        <w:rPr>
          <w:rFonts w:ascii="Arial" w:hAnsi="Arial" w:cs="Arial"/>
          <w:lang w:val="en"/>
        </w:rPr>
        <w:t>5</w:t>
      </w:r>
      <w:r w:rsidRPr="00662B2D">
        <w:rPr>
          <w:rFonts w:ascii="Arial" w:hAnsi="Arial" w:cs="Arial"/>
          <w:lang w:val="en"/>
        </w:rPr>
        <w:t xml:space="preserve">% </w:t>
      </w:r>
      <w:proofErr w:type="spellStart"/>
      <w:r w:rsidRPr="00662B2D">
        <w:rPr>
          <w:rFonts w:ascii="Arial" w:hAnsi="Arial" w:cs="Arial"/>
          <w:lang w:val="en"/>
        </w:rPr>
        <w:t>gov</w:t>
      </w:r>
      <w:proofErr w:type="spellEnd"/>
      <w:r w:rsidRPr="00662B2D">
        <w:rPr>
          <w:rFonts w:ascii="Arial" w:hAnsi="Arial" w:cs="Arial"/>
          <w:lang w:val="en"/>
        </w:rPr>
        <w:t xml:space="preserve"> places</w:t>
      </w:r>
      <w:r w:rsidR="00B3040D">
        <w:rPr>
          <w:rFonts w:ascii="Arial" w:hAnsi="Arial" w:cs="Arial"/>
          <w:lang w:val="en"/>
        </w:rPr>
        <w:t xml:space="preserve"> (</w:t>
      </w:r>
      <w:r w:rsidR="00B3040D" w:rsidRPr="00666D54">
        <w:rPr>
          <w:rFonts w:cs="Arial"/>
          <w:i/>
          <w:sz w:val="20"/>
          <w:szCs w:val="20"/>
        </w:rPr>
        <w:t xml:space="preserve">DoHA, ACS records </w:t>
      </w:r>
      <w:r w:rsidR="0025008B">
        <w:rPr>
          <w:rFonts w:cs="Arial"/>
          <w:i/>
          <w:sz w:val="20"/>
          <w:szCs w:val="20"/>
        </w:rPr>
        <w:t xml:space="preserve">June </w:t>
      </w:r>
      <w:r w:rsidR="00B3040D" w:rsidRPr="00666D54">
        <w:rPr>
          <w:rFonts w:cs="Arial"/>
          <w:i/>
          <w:sz w:val="20"/>
          <w:szCs w:val="20"/>
        </w:rPr>
        <w:t>201</w:t>
      </w:r>
      <w:r w:rsidR="00E610C5">
        <w:rPr>
          <w:rFonts w:cs="Arial"/>
          <w:i/>
          <w:sz w:val="20"/>
          <w:szCs w:val="20"/>
        </w:rPr>
        <w:t>2</w:t>
      </w:r>
      <w:r w:rsidR="00B3040D">
        <w:rPr>
          <w:rFonts w:ascii="Arial" w:hAnsi="Arial" w:cs="Arial"/>
          <w:lang w:val="en"/>
        </w:rPr>
        <w:t>)</w:t>
      </w:r>
      <w:r w:rsidRPr="00662B2D">
        <w:rPr>
          <w:rFonts w:ascii="Arial" w:hAnsi="Arial" w:cs="Arial"/>
          <w:lang w:val="en"/>
        </w:rPr>
        <w:t>.</w:t>
      </w:r>
    </w:p>
    <w:p w:rsidR="00364247" w:rsidRPr="00662B2D" w:rsidRDefault="00B3040D" w:rsidP="00EE3F99">
      <w:pPr>
        <w:pStyle w:val="ListParagraph"/>
        <w:numPr>
          <w:ilvl w:val="0"/>
          <w:numId w:val="2"/>
        </w:numPr>
        <w:spacing w:after="0" w:line="360" w:lineRule="auto"/>
        <w:ind w:left="567" w:hanging="567"/>
        <w:rPr>
          <w:rFonts w:ascii="Arial" w:hAnsi="Arial" w:cs="Arial"/>
        </w:rPr>
      </w:pPr>
      <w:r>
        <w:rPr>
          <w:rFonts w:ascii="Arial" w:hAnsi="Arial" w:cs="Arial"/>
          <w:color w:val="000000"/>
          <w:spacing w:val="-5"/>
        </w:rPr>
        <w:t>ACS members have</w:t>
      </w:r>
      <w:r w:rsidR="00364247" w:rsidRPr="00662B2D">
        <w:rPr>
          <w:rFonts w:ascii="Arial" w:hAnsi="Arial" w:cs="Arial"/>
          <w:color w:val="000000"/>
          <w:spacing w:val="-5"/>
        </w:rPr>
        <w:t xml:space="preserve"> </w:t>
      </w:r>
      <w:r w:rsidR="00995EF6">
        <w:rPr>
          <w:rFonts w:ascii="Arial" w:hAnsi="Arial" w:cs="Arial"/>
          <w:color w:val="000000"/>
          <w:spacing w:val="-5"/>
        </w:rPr>
        <w:t>78</w:t>
      </w:r>
      <w:r w:rsidR="00364247" w:rsidRPr="00662B2D">
        <w:rPr>
          <w:rFonts w:ascii="Arial" w:hAnsi="Arial" w:cs="Arial"/>
          <w:color w:val="000000"/>
          <w:spacing w:val="-5"/>
        </w:rPr>
        <w:t>% of the low care places,</w:t>
      </w:r>
      <w:r w:rsidR="00995EF6">
        <w:rPr>
          <w:rFonts w:ascii="Arial" w:hAnsi="Arial" w:cs="Arial"/>
          <w:color w:val="000000"/>
          <w:spacing w:val="-5"/>
        </w:rPr>
        <w:t xml:space="preserve"> 40</w:t>
      </w:r>
      <w:r w:rsidR="00364247" w:rsidRPr="00662B2D">
        <w:rPr>
          <w:rFonts w:ascii="Arial" w:hAnsi="Arial" w:cs="Arial"/>
          <w:color w:val="000000"/>
          <w:spacing w:val="-5"/>
        </w:rPr>
        <w:t>% of the high care places,</w:t>
      </w:r>
      <w:r w:rsidR="00995EF6">
        <w:rPr>
          <w:rFonts w:ascii="Arial" w:hAnsi="Arial" w:cs="Arial"/>
          <w:color w:val="000000"/>
          <w:spacing w:val="-5"/>
        </w:rPr>
        <w:t xml:space="preserve"> 71</w:t>
      </w:r>
      <w:r w:rsidR="00364247" w:rsidRPr="00662B2D">
        <w:rPr>
          <w:rFonts w:ascii="Arial" w:hAnsi="Arial" w:cs="Arial"/>
          <w:color w:val="000000"/>
          <w:spacing w:val="-5"/>
        </w:rPr>
        <w:t>% community care places</w:t>
      </w:r>
      <w:r>
        <w:rPr>
          <w:rFonts w:ascii="Arial" w:hAnsi="Arial" w:cs="Arial"/>
          <w:color w:val="000000"/>
          <w:spacing w:val="-5"/>
        </w:rPr>
        <w:t xml:space="preserve"> (</w:t>
      </w:r>
      <w:r w:rsidRPr="00666D54">
        <w:rPr>
          <w:rFonts w:cs="Arial"/>
          <w:i/>
          <w:sz w:val="20"/>
          <w:szCs w:val="20"/>
        </w:rPr>
        <w:t xml:space="preserve">DoHA, ACS records  </w:t>
      </w:r>
      <w:r w:rsidR="00995EF6">
        <w:rPr>
          <w:rFonts w:cs="Arial"/>
          <w:i/>
          <w:sz w:val="20"/>
          <w:szCs w:val="20"/>
        </w:rPr>
        <w:t xml:space="preserve">June </w:t>
      </w:r>
      <w:r w:rsidRPr="00666D54">
        <w:rPr>
          <w:rFonts w:cs="Arial"/>
          <w:i/>
          <w:sz w:val="20"/>
          <w:szCs w:val="20"/>
        </w:rPr>
        <w:t>201</w:t>
      </w:r>
      <w:r w:rsidR="00E610C5">
        <w:rPr>
          <w:rFonts w:cs="Arial"/>
          <w:i/>
          <w:sz w:val="20"/>
          <w:szCs w:val="20"/>
        </w:rPr>
        <w:t>2</w:t>
      </w:r>
      <w:r>
        <w:rPr>
          <w:rFonts w:ascii="Arial" w:hAnsi="Arial" w:cs="Arial"/>
          <w:color w:val="000000"/>
          <w:spacing w:val="-5"/>
        </w:rPr>
        <w:t>)</w:t>
      </w:r>
    </w:p>
    <w:p w:rsidR="00364247" w:rsidRPr="00662B2D" w:rsidRDefault="00364247" w:rsidP="00662B2D">
      <w:pPr>
        <w:rPr>
          <w:rFonts w:ascii="Arial" w:hAnsi="Arial" w:cs="Arial"/>
        </w:rPr>
      </w:pPr>
    </w:p>
    <w:sectPr w:rsidR="00364247" w:rsidRPr="00662B2D" w:rsidSect="003306CD">
      <w:foot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77" w:rsidRDefault="00702D77" w:rsidP="00364247">
      <w:pPr>
        <w:spacing w:after="0" w:line="240" w:lineRule="auto"/>
      </w:pPr>
      <w:r>
        <w:separator/>
      </w:r>
    </w:p>
  </w:endnote>
  <w:endnote w:type="continuationSeparator" w:id="0">
    <w:p w:rsidR="00702D77" w:rsidRDefault="00702D77" w:rsidP="0036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77" w:rsidRDefault="004064C4" w:rsidP="00EE3F99">
    <w:pPr>
      <w:pStyle w:val="Footer"/>
      <w:pBdr>
        <w:top w:val="single" w:sz="4" w:space="1" w:color="auto"/>
      </w:pBdr>
    </w:pPr>
    <w:fldSimple w:instr=" FILENAME  \p  \* MERGEFORMAT ">
      <w:r w:rsidR="000938A3">
        <w:rPr>
          <w:noProof/>
        </w:rPr>
        <w:t>G:\Public\About ACS - Who We Are\Aged care industry facts v06.docx</w:t>
      </w:r>
    </w:fldSimple>
    <w:r w:rsidR="00702D77">
      <w:tab/>
    </w:r>
  </w:p>
  <w:p w:rsidR="00702D77" w:rsidRDefault="00702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77" w:rsidRDefault="00702D77" w:rsidP="00364247">
      <w:pPr>
        <w:spacing w:after="0" w:line="240" w:lineRule="auto"/>
      </w:pPr>
      <w:r>
        <w:separator/>
      </w:r>
    </w:p>
  </w:footnote>
  <w:footnote w:type="continuationSeparator" w:id="0">
    <w:p w:rsidR="00702D77" w:rsidRDefault="00702D77" w:rsidP="0036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16F4"/>
    <w:multiLevelType w:val="hybridMultilevel"/>
    <w:tmpl w:val="7354D6A8"/>
    <w:lvl w:ilvl="0" w:tplc="04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2F84E2F"/>
    <w:multiLevelType w:val="hybridMultilevel"/>
    <w:tmpl w:val="8092E9FC"/>
    <w:lvl w:ilvl="0" w:tplc="65CCACF4">
      <w:numFmt w:val="bullet"/>
      <w:lvlText w:val="-"/>
      <w:lvlJc w:val="left"/>
      <w:pPr>
        <w:ind w:left="360" w:hanging="360"/>
      </w:pPr>
      <w:rPr>
        <w:rFonts w:ascii="Arial" w:eastAsia="Calibr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3327124A"/>
    <w:multiLevelType w:val="hybridMultilevel"/>
    <w:tmpl w:val="D3D2988E"/>
    <w:lvl w:ilvl="0" w:tplc="2280D454">
      <w:start w:val="1"/>
      <w:numFmt w:val="decimal"/>
      <w:lvlText w:val="%1."/>
      <w:lvlJc w:val="left"/>
      <w:pPr>
        <w:ind w:left="720" w:hanging="360"/>
      </w:pPr>
      <w:rPr>
        <w:rFonts w:ascii="Arial" w:hAnsi="Arial"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EDC01F6"/>
    <w:multiLevelType w:val="hybridMultilevel"/>
    <w:tmpl w:val="DB8ACD1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nsid w:val="550F63F6"/>
    <w:multiLevelType w:val="hybridMultilevel"/>
    <w:tmpl w:val="3E7A628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nsid w:val="797423E4"/>
    <w:multiLevelType w:val="hybridMultilevel"/>
    <w:tmpl w:val="29924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44"/>
    <w:rsid w:val="00015590"/>
    <w:rsid w:val="00045060"/>
    <w:rsid w:val="000518CF"/>
    <w:rsid w:val="000938A3"/>
    <w:rsid w:val="00096211"/>
    <w:rsid w:val="00096519"/>
    <w:rsid w:val="000C0779"/>
    <w:rsid w:val="000D5B42"/>
    <w:rsid w:val="000E30B5"/>
    <w:rsid w:val="00113210"/>
    <w:rsid w:val="00140059"/>
    <w:rsid w:val="00143514"/>
    <w:rsid w:val="00150E2E"/>
    <w:rsid w:val="00184B5A"/>
    <w:rsid w:val="001C1C53"/>
    <w:rsid w:val="001E79DF"/>
    <w:rsid w:val="00211EFC"/>
    <w:rsid w:val="00220AFA"/>
    <w:rsid w:val="002477E3"/>
    <w:rsid w:val="0025008B"/>
    <w:rsid w:val="00262AD5"/>
    <w:rsid w:val="0026779F"/>
    <w:rsid w:val="002D3A83"/>
    <w:rsid w:val="00326C18"/>
    <w:rsid w:val="003306CD"/>
    <w:rsid w:val="00364247"/>
    <w:rsid w:val="003A5BCC"/>
    <w:rsid w:val="003B311E"/>
    <w:rsid w:val="003C48B5"/>
    <w:rsid w:val="003F2FC0"/>
    <w:rsid w:val="00403A2C"/>
    <w:rsid w:val="004064C4"/>
    <w:rsid w:val="00406BD5"/>
    <w:rsid w:val="00417D3B"/>
    <w:rsid w:val="00435B47"/>
    <w:rsid w:val="00494EFD"/>
    <w:rsid w:val="004A4EB6"/>
    <w:rsid w:val="004B4BEA"/>
    <w:rsid w:val="004F785B"/>
    <w:rsid w:val="005049EB"/>
    <w:rsid w:val="00513C82"/>
    <w:rsid w:val="005150C2"/>
    <w:rsid w:val="00517FB6"/>
    <w:rsid w:val="0052763D"/>
    <w:rsid w:val="005522CC"/>
    <w:rsid w:val="00557D20"/>
    <w:rsid w:val="00595A76"/>
    <w:rsid w:val="005A6A49"/>
    <w:rsid w:val="005C0DCC"/>
    <w:rsid w:val="00633484"/>
    <w:rsid w:val="00662B2D"/>
    <w:rsid w:val="00666D54"/>
    <w:rsid w:val="006850A4"/>
    <w:rsid w:val="006F5B37"/>
    <w:rsid w:val="0070223D"/>
    <w:rsid w:val="00702D77"/>
    <w:rsid w:val="00725661"/>
    <w:rsid w:val="00727166"/>
    <w:rsid w:val="007771E3"/>
    <w:rsid w:val="0078248B"/>
    <w:rsid w:val="007B33E4"/>
    <w:rsid w:val="00805B02"/>
    <w:rsid w:val="00815CB3"/>
    <w:rsid w:val="00846047"/>
    <w:rsid w:val="0087161A"/>
    <w:rsid w:val="008736F6"/>
    <w:rsid w:val="0088440E"/>
    <w:rsid w:val="008C238C"/>
    <w:rsid w:val="008E089C"/>
    <w:rsid w:val="008F197D"/>
    <w:rsid w:val="00932265"/>
    <w:rsid w:val="00935419"/>
    <w:rsid w:val="00953E2A"/>
    <w:rsid w:val="00976ACA"/>
    <w:rsid w:val="00995EF6"/>
    <w:rsid w:val="009B2515"/>
    <w:rsid w:val="009E5B74"/>
    <w:rsid w:val="00A21621"/>
    <w:rsid w:val="00A74D51"/>
    <w:rsid w:val="00A871A2"/>
    <w:rsid w:val="00A906C2"/>
    <w:rsid w:val="00A90E7C"/>
    <w:rsid w:val="00A945D6"/>
    <w:rsid w:val="00A97DAB"/>
    <w:rsid w:val="00AB3AC0"/>
    <w:rsid w:val="00AE0DEC"/>
    <w:rsid w:val="00AE10C5"/>
    <w:rsid w:val="00AE5D80"/>
    <w:rsid w:val="00B02EBD"/>
    <w:rsid w:val="00B1425D"/>
    <w:rsid w:val="00B3040D"/>
    <w:rsid w:val="00B44EBB"/>
    <w:rsid w:val="00B5701E"/>
    <w:rsid w:val="00B60ED6"/>
    <w:rsid w:val="00B816D1"/>
    <w:rsid w:val="00BA473F"/>
    <w:rsid w:val="00BC05B1"/>
    <w:rsid w:val="00BD1E7B"/>
    <w:rsid w:val="00C022E9"/>
    <w:rsid w:val="00C22326"/>
    <w:rsid w:val="00C54F48"/>
    <w:rsid w:val="00C60FBC"/>
    <w:rsid w:val="00CC3C75"/>
    <w:rsid w:val="00CF3049"/>
    <w:rsid w:val="00CF53AB"/>
    <w:rsid w:val="00D22871"/>
    <w:rsid w:val="00D23E12"/>
    <w:rsid w:val="00D346DB"/>
    <w:rsid w:val="00D9773F"/>
    <w:rsid w:val="00DC7F44"/>
    <w:rsid w:val="00DD1B40"/>
    <w:rsid w:val="00DD2DAD"/>
    <w:rsid w:val="00E001B7"/>
    <w:rsid w:val="00E043A4"/>
    <w:rsid w:val="00E04F73"/>
    <w:rsid w:val="00E25DD1"/>
    <w:rsid w:val="00E51B3E"/>
    <w:rsid w:val="00E603DB"/>
    <w:rsid w:val="00E610C5"/>
    <w:rsid w:val="00E65275"/>
    <w:rsid w:val="00E95161"/>
    <w:rsid w:val="00EE3F99"/>
    <w:rsid w:val="00EE6D2B"/>
    <w:rsid w:val="00F03124"/>
    <w:rsid w:val="00F25C42"/>
    <w:rsid w:val="00F5688F"/>
    <w:rsid w:val="00F67703"/>
    <w:rsid w:val="00F7715E"/>
    <w:rsid w:val="00FB61E0"/>
    <w:rsid w:val="00FF4212"/>
    <w:rsid w:val="00FF7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2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2B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2B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FC0"/>
    <w:pPr>
      <w:ind w:left="720"/>
      <w:contextualSpacing/>
    </w:pPr>
  </w:style>
  <w:style w:type="paragraph" w:styleId="NormalWeb">
    <w:name w:val="Normal (Web)"/>
    <w:basedOn w:val="Normal"/>
    <w:uiPriority w:val="99"/>
    <w:unhideWhenUsed/>
    <w:rsid w:val="00F677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02EBD"/>
    <w:rPr>
      <w:i/>
      <w:iCs/>
    </w:rPr>
  </w:style>
  <w:style w:type="character" w:customStyle="1" w:styleId="Heading2Char">
    <w:name w:val="Heading 2 Char"/>
    <w:basedOn w:val="DefaultParagraphFont"/>
    <w:link w:val="Heading2"/>
    <w:uiPriority w:val="9"/>
    <w:rsid w:val="00662B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62B2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62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2B2D"/>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662B2D"/>
    <w:rPr>
      <w:b/>
      <w:bCs/>
      <w:i/>
      <w:iCs/>
      <w:color w:val="4F81BD" w:themeColor="accent1"/>
    </w:rPr>
  </w:style>
  <w:style w:type="paragraph" w:styleId="Subtitle">
    <w:name w:val="Subtitle"/>
    <w:basedOn w:val="Normal"/>
    <w:next w:val="Normal"/>
    <w:link w:val="SubtitleChar"/>
    <w:uiPriority w:val="11"/>
    <w:qFormat/>
    <w:rsid w:val="00662B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2B2D"/>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662B2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64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247"/>
  </w:style>
  <w:style w:type="paragraph" w:styleId="Footer">
    <w:name w:val="footer"/>
    <w:basedOn w:val="Normal"/>
    <w:link w:val="FooterChar"/>
    <w:uiPriority w:val="99"/>
    <w:unhideWhenUsed/>
    <w:rsid w:val="00364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247"/>
  </w:style>
  <w:style w:type="paragraph" w:styleId="BalloonText">
    <w:name w:val="Balloon Text"/>
    <w:basedOn w:val="Normal"/>
    <w:link w:val="BalloonTextChar"/>
    <w:uiPriority w:val="99"/>
    <w:semiHidden/>
    <w:unhideWhenUsed/>
    <w:rsid w:val="00364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47"/>
    <w:rPr>
      <w:rFonts w:ascii="Tahoma" w:hAnsi="Tahoma" w:cs="Tahoma"/>
      <w:sz w:val="16"/>
      <w:szCs w:val="16"/>
    </w:rPr>
  </w:style>
  <w:style w:type="character" w:styleId="SubtleEmphasis">
    <w:name w:val="Subtle Emphasis"/>
    <w:basedOn w:val="DefaultParagraphFont"/>
    <w:uiPriority w:val="19"/>
    <w:qFormat/>
    <w:rsid w:val="008C238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2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2B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2B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FC0"/>
    <w:pPr>
      <w:ind w:left="720"/>
      <w:contextualSpacing/>
    </w:pPr>
  </w:style>
  <w:style w:type="paragraph" w:styleId="NormalWeb">
    <w:name w:val="Normal (Web)"/>
    <w:basedOn w:val="Normal"/>
    <w:uiPriority w:val="99"/>
    <w:unhideWhenUsed/>
    <w:rsid w:val="00F677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02EBD"/>
    <w:rPr>
      <w:i/>
      <w:iCs/>
    </w:rPr>
  </w:style>
  <w:style w:type="character" w:customStyle="1" w:styleId="Heading2Char">
    <w:name w:val="Heading 2 Char"/>
    <w:basedOn w:val="DefaultParagraphFont"/>
    <w:link w:val="Heading2"/>
    <w:uiPriority w:val="9"/>
    <w:rsid w:val="00662B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62B2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62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2B2D"/>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662B2D"/>
    <w:rPr>
      <w:b/>
      <w:bCs/>
      <w:i/>
      <w:iCs/>
      <w:color w:val="4F81BD" w:themeColor="accent1"/>
    </w:rPr>
  </w:style>
  <w:style w:type="paragraph" w:styleId="Subtitle">
    <w:name w:val="Subtitle"/>
    <w:basedOn w:val="Normal"/>
    <w:next w:val="Normal"/>
    <w:link w:val="SubtitleChar"/>
    <w:uiPriority w:val="11"/>
    <w:qFormat/>
    <w:rsid w:val="00662B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2B2D"/>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662B2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64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247"/>
  </w:style>
  <w:style w:type="paragraph" w:styleId="Footer">
    <w:name w:val="footer"/>
    <w:basedOn w:val="Normal"/>
    <w:link w:val="FooterChar"/>
    <w:uiPriority w:val="99"/>
    <w:unhideWhenUsed/>
    <w:rsid w:val="00364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247"/>
  </w:style>
  <w:style w:type="paragraph" w:styleId="BalloonText">
    <w:name w:val="Balloon Text"/>
    <w:basedOn w:val="Normal"/>
    <w:link w:val="BalloonTextChar"/>
    <w:uiPriority w:val="99"/>
    <w:semiHidden/>
    <w:unhideWhenUsed/>
    <w:rsid w:val="00364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47"/>
    <w:rPr>
      <w:rFonts w:ascii="Tahoma" w:hAnsi="Tahoma" w:cs="Tahoma"/>
      <w:sz w:val="16"/>
      <w:szCs w:val="16"/>
    </w:rPr>
  </w:style>
  <w:style w:type="character" w:styleId="SubtleEmphasis">
    <w:name w:val="Subtle Emphasis"/>
    <w:basedOn w:val="DefaultParagraphFont"/>
    <w:uiPriority w:val="19"/>
    <w:qFormat/>
    <w:rsid w:val="008C238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6691">
      <w:bodyDiv w:val="1"/>
      <w:marLeft w:val="0"/>
      <w:marRight w:val="0"/>
      <w:marTop w:val="0"/>
      <w:marBottom w:val="0"/>
      <w:divBdr>
        <w:top w:val="none" w:sz="0" w:space="0" w:color="auto"/>
        <w:left w:val="none" w:sz="0" w:space="0" w:color="auto"/>
        <w:bottom w:val="none" w:sz="0" w:space="0" w:color="auto"/>
        <w:right w:val="none" w:sz="0" w:space="0" w:color="auto"/>
      </w:divBdr>
      <w:divsChild>
        <w:div w:id="2061125107">
          <w:marLeft w:val="0"/>
          <w:marRight w:val="0"/>
          <w:marTop w:val="0"/>
          <w:marBottom w:val="0"/>
          <w:divBdr>
            <w:top w:val="none" w:sz="0" w:space="0" w:color="auto"/>
            <w:left w:val="none" w:sz="0" w:space="0" w:color="auto"/>
            <w:bottom w:val="none" w:sz="0" w:space="0" w:color="auto"/>
            <w:right w:val="none" w:sz="0" w:space="0" w:color="auto"/>
          </w:divBdr>
          <w:divsChild>
            <w:div w:id="1267612309">
              <w:marLeft w:val="0"/>
              <w:marRight w:val="0"/>
              <w:marTop w:val="0"/>
              <w:marBottom w:val="0"/>
              <w:divBdr>
                <w:top w:val="none" w:sz="0" w:space="0" w:color="auto"/>
                <w:left w:val="none" w:sz="0" w:space="0" w:color="auto"/>
                <w:bottom w:val="none" w:sz="0" w:space="0" w:color="auto"/>
                <w:right w:val="none" w:sz="0" w:space="0" w:color="auto"/>
              </w:divBdr>
              <w:divsChild>
                <w:div w:id="124006785">
                  <w:marLeft w:val="0"/>
                  <w:marRight w:val="0"/>
                  <w:marTop w:val="0"/>
                  <w:marBottom w:val="0"/>
                  <w:divBdr>
                    <w:top w:val="none" w:sz="0" w:space="0" w:color="auto"/>
                    <w:left w:val="none" w:sz="0" w:space="0" w:color="auto"/>
                    <w:bottom w:val="none" w:sz="0" w:space="0" w:color="auto"/>
                    <w:right w:val="none" w:sz="0" w:space="0" w:color="auto"/>
                  </w:divBdr>
                  <w:divsChild>
                    <w:div w:id="1494178405">
                      <w:marLeft w:val="0"/>
                      <w:marRight w:val="0"/>
                      <w:marTop w:val="0"/>
                      <w:marBottom w:val="0"/>
                      <w:divBdr>
                        <w:top w:val="none" w:sz="0" w:space="0" w:color="auto"/>
                        <w:left w:val="none" w:sz="0" w:space="0" w:color="auto"/>
                        <w:bottom w:val="none" w:sz="0" w:space="0" w:color="auto"/>
                        <w:right w:val="none" w:sz="0" w:space="0" w:color="auto"/>
                      </w:divBdr>
                      <w:divsChild>
                        <w:div w:id="139229692">
                          <w:marLeft w:val="0"/>
                          <w:marRight w:val="0"/>
                          <w:marTop w:val="0"/>
                          <w:marBottom w:val="0"/>
                          <w:divBdr>
                            <w:top w:val="none" w:sz="0" w:space="0" w:color="auto"/>
                            <w:left w:val="none" w:sz="0" w:space="0" w:color="auto"/>
                            <w:bottom w:val="none" w:sz="0" w:space="0" w:color="auto"/>
                            <w:right w:val="none" w:sz="0" w:space="0" w:color="auto"/>
                          </w:divBdr>
                          <w:divsChild>
                            <w:div w:id="1191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2597">
      <w:bodyDiv w:val="1"/>
      <w:marLeft w:val="0"/>
      <w:marRight w:val="0"/>
      <w:marTop w:val="0"/>
      <w:marBottom w:val="0"/>
      <w:divBdr>
        <w:top w:val="none" w:sz="0" w:space="0" w:color="auto"/>
        <w:left w:val="none" w:sz="0" w:space="0" w:color="auto"/>
        <w:bottom w:val="none" w:sz="0" w:space="0" w:color="auto"/>
        <w:right w:val="none" w:sz="0" w:space="0" w:color="auto"/>
      </w:divBdr>
    </w:div>
    <w:div w:id="862746767">
      <w:bodyDiv w:val="1"/>
      <w:marLeft w:val="0"/>
      <w:marRight w:val="0"/>
      <w:marTop w:val="0"/>
      <w:marBottom w:val="0"/>
      <w:divBdr>
        <w:top w:val="none" w:sz="0" w:space="0" w:color="auto"/>
        <w:left w:val="none" w:sz="0" w:space="0" w:color="auto"/>
        <w:bottom w:val="none" w:sz="0" w:space="0" w:color="auto"/>
        <w:right w:val="none" w:sz="0" w:space="0" w:color="auto"/>
      </w:divBdr>
    </w:div>
    <w:div w:id="890963518">
      <w:bodyDiv w:val="1"/>
      <w:marLeft w:val="0"/>
      <w:marRight w:val="0"/>
      <w:marTop w:val="0"/>
      <w:marBottom w:val="0"/>
      <w:divBdr>
        <w:top w:val="none" w:sz="0" w:space="0" w:color="auto"/>
        <w:left w:val="none" w:sz="0" w:space="0" w:color="auto"/>
        <w:bottom w:val="none" w:sz="0" w:space="0" w:color="auto"/>
        <w:right w:val="none" w:sz="0" w:space="0" w:color="auto"/>
      </w:divBdr>
    </w:div>
    <w:div w:id="1801806016">
      <w:bodyDiv w:val="1"/>
      <w:marLeft w:val="0"/>
      <w:marRight w:val="0"/>
      <w:marTop w:val="0"/>
      <w:marBottom w:val="0"/>
      <w:divBdr>
        <w:top w:val="none" w:sz="0" w:space="0" w:color="auto"/>
        <w:left w:val="none" w:sz="0" w:space="0" w:color="auto"/>
        <w:bottom w:val="none" w:sz="0" w:space="0" w:color="auto"/>
        <w:right w:val="none" w:sz="0" w:space="0" w:color="auto"/>
      </w:divBdr>
    </w:div>
    <w:div w:id="191831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Illana Halliday</dc:creator>
  <cp:lastModifiedBy>Illana Halliday</cp:lastModifiedBy>
  <cp:revision>5</cp:revision>
  <cp:lastPrinted>2014-01-29T04:14:00Z</cp:lastPrinted>
  <dcterms:created xsi:type="dcterms:W3CDTF">2014-02-17T04:55:00Z</dcterms:created>
  <dcterms:modified xsi:type="dcterms:W3CDTF">2014-02-17T05:17:00Z</dcterms:modified>
</cp:coreProperties>
</file>