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9866A1" w14:textId="77777777" w:rsidR="00DB40AC" w:rsidRPr="00C44F46" w:rsidRDefault="00DB40AC" w:rsidP="00504E78">
      <w:pPr>
        <w:rPr>
          <w:rFonts w:ascii="Georgia" w:hAnsi="Georgia" w:cstheme="minorHAnsi"/>
          <w:sz w:val="16"/>
          <w:szCs w:val="16"/>
        </w:rPr>
      </w:pPr>
    </w:p>
    <w:p w14:paraId="4DA5E616" w14:textId="63726AD4" w:rsidR="003B0AF8" w:rsidRDefault="00BD4971" w:rsidP="003B0AF8">
      <w:pPr>
        <w:jc w:val="center"/>
        <w:rPr>
          <w:rFonts w:ascii="Georgia" w:hAnsi="Georgia" w:cstheme="minorHAnsi"/>
          <w:sz w:val="36"/>
          <w:szCs w:val="36"/>
        </w:rPr>
      </w:pPr>
      <w:r w:rsidRPr="00BD4971">
        <w:rPr>
          <w:rFonts w:ascii="Georgia" w:hAnsi="Georgia" w:cstheme="minorHAnsi"/>
          <w:sz w:val="36"/>
          <w:szCs w:val="36"/>
        </w:rPr>
        <w:t>Welcome County Engineers</w:t>
      </w:r>
      <w:r w:rsidR="00031C08">
        <w:rPr>
          <w:rFonts w:ascii="Georgia" w:hAnsi="Georgia" w:cstheme="minorHAnsi"/>
          <w:sz w:val="36"/>
          <w:szCs w:val="36"/>
        </w:rPr>
        <w:t xml:space="preserve"> to the 201</w:t>
      </w:r>
      <w:r w:rsidR="00504E78">
        <w:rPr>
          <w:rFonts w:ascii="Georgia" w:hAnsi="Georgia" w:cstheme="minorHAnsi"/>
          <w:sz w:val="36"/>
          <w:szCs w:val="36"/>
        </w:rPr>
        <w:t>9</w:t>
      </w:r>
      <w:r w:rsidR="00031C08">
        <w:rPr>
          <w:rFonts w:ascii="Georgia" w:hAnsi="Georgia" w:cstheme="minorHAnsi"/>
          <w:sz w:val="36"/>
          <w:szCs w:val="36"/>
        </w:rPr>
        <w:t xml:space="preserve"> Professional Development Conference</w:t>
      </w:r>
      <w:r w:rsidR="0073610F">
        <w:rPr>
          <w:rFonts w:ascii="Georgia" w:hAnsi="Georgia" w:cstheme="minorHAnsi"/>
          <w:sz w:val="36"/>
          <w:szCs w:val="36"/>
        </w:rPr>
        <w:t>!</w:t>
      </w:r>
    </w:p>
    <w:p w14:paraId="7078AB49" w14:textId="77777777" w:rsidR="00DB40AC" w:rsidRDefault="00DB40AC" w:rsidP="00DB40AC">
      <w:pPr>
        <w:rPr>
          <w:i/>
          <w:iCs/>
        </w:rPr>
      </w:pPr>
    </w:p>
    <w:p w14:paraId="605012CB" w14:textId="77777777" w:rsidR="00DB40AC" w:rsidRPr="007F615D" w:rsidRDefault="00DB40AC" w:rsidP="00C44F46">
      <w:pPr>
        <w:pStyle w:val="NoSpacing"/>
        <w:rPr>
          <w:rFonts w:ascii="Georgia" w:hAnsi="Georgia"/>
          <w:sz w:val="28"/>
          <w:szCs w:val="28"/>
        </w:rPr>
      </w:pPr>
      <w:r w:rsidRPr="007F615D">
        <w:rPr>
          <w:rFonts w:ascii="Georgia" w:hAnsi="Georgia"/>
          <w:sz w:val="28"/>
          <w:szCs w:val="28"/>
        </w:rPr>
        <w:t>WSACE holds the Professional Development Conference annually to encourage non-technical learning/professional growth and to promote networking.  The varied topics draw varied participation - in addition to technical/engineering staff, we often see environmental, contract admin, office, field staff and others at this conference.  </w:t>
      </w:r>
    </w:p>
    <w:p w14:paraId="7AEDD893" w14:textId="77777777" w:rsidR="00DB40AC" w:rsidRPr="007F615D" w:rsidRDefault="00DB40AC" w:rsidP="00C44F46">
      <w:pPr>
        <w:pStyle w:val="NoSpacing"/>
        <w:rPr>
          <w:rFonts w:ascii="Georgia" w:hAnsi="Georgia"/>
          <w:sz w:val="28"/>
          <w:szCs w:val="28"/>
        </w:rPr>
      </w:pPr>
    </w:p>
    <w:p w14:paraId="336CD19B" w14:textId="25D16C63" w:rsidR="00DB40AC" w:rsidRPr="007F615D" w:rsidRDefault="00DB40AC" w:rsidP="00C44F46">
      <w:pPr>
        <w:pStyle w:val="NoSpacing"/>
        <w:rPr>
          <w:rFonts w:ascii="Georgia" w:hAnsi="Georgia"/>
          <w:sz w:val="28"/>
          <w:szCs w:val="28"/>
        </w:rPr>
      </w:pPr>
      <w:r w:rsidRPr="007F615D">
        <w:rPr>
          <w:rFonts w:ascii="Georgia" w:hAnsi="Georgia"/>
          <w:sz w:val="28"/>
          <w:szCs w:val="28"/>
        </w:rPr>
        <w:t xml:space="preserve">This </w:t>
      </w:r>
      <w:r w:rsidR="00767EA1" w:rsidRPr="007F615D">
        <w:rPr>
          <w:rFonts w:ascii="Georgia" w:hAnsi="Georgia"/>
          <w:sz w:val="28"/>
          <w:szCs w:val="28"/>
        </w:rPr>
        <w:t xml:space="preserve">year we welcome Kevin Eikenberry of the Eikenberry Group. Kevin brings with him nearly three decades of leadership development, coaching and training. </w:t>
      </w:r>
    </w:p>
    <w:p w14:paraId="6E37DC72" w14:textId="7010E105" w:rsidR="00767EA1" w:rsidRPr="007F615D" w:rsidRDefault="00767EA1" w:rsidP="00C44F46">
      <w:pPr>
        <w:pStyle w:val="NoSpacing"/>
        <w:rPr>
          <w:rFonts w:ascii="Georgia" w:hAnsi="Georgia"/>
          <w:sz w:val="28"/>
          <w:szCs w:val="28"/>
        </w:rPr>
      </w:pPr>
    </w:p>
    <w:p w14:paraId="52957454" w14:textId="1FF9B786" w:rsidR="00767EA1" w:rsidRPr="007F615D" w:rsidRDefault="00767EA1" w:rsidP="00C44F46">
      <w:pPr>
        <w:pStyle w:val="NoSpacing"/>
        <w:rPr>
          <w:rFonts w:ascii="Georgia" w:hAnsi="Georgia"/>
          <w:sz w:val="28"/>
          <w:szCs w:val="28"/>
        </w:rPr>
      </w:pPr>
      <w:r w:rsidRPr="007F615D">
        <w:rPr>
          <w:rFonts w:ascii="Georgia" w:hAnsi="Georgia"/>
          <w:sz w:val="28"/>
          <w:szCs w:val="28"/>
        </w:rPr>
        <w:t xml:space="preserve">This year we meet again at the beautiful Suncadia Resort outside of Cle </w:t>
      </w:r>
      <w:proofErr w:type="spellStart"/>
      <w:r w:rsidRPr="007F615D">
        <w:rPr>
          <w:rFonts w:ascii="Georgia" w:hAnsi="Georgia"/>
          <w:sz w:val="28"/>
          <w:szCs w:val="28"/>
        </w:rPr>
        <w:t>Elum</w:t>
      </w:r>
      <w:proofErr w:type="spellEnd"/>
      <w:r w:rsidRPr="007F615D">
        <w:rPr>
          <w:rFonts w:ascii="Georgia" w:hAnsi="Georgia"/>
          <w:sz w:val="28"/>
          <w:szCs w:val="28"/>
        </w:rPr>
        <w:t xml:space="preserve">, WA. Join us for opportunities to network with your peers, share ideas, and learn how to be a more effective, strategic and thoughtful leader. </w:t>
      </w:r>
    </w:p>
    <w:p w14:paraId="622CC319" w14:textId="4A024B66" w:rsidR="00BD4971" w:rsidRPr="00767EA1" w:rsidRDefault="007F615D" w:rsidP="00767EA1">
      <w:pPr>
        <w:rPr>
          <w:rFonts w:asciiTheme="minorHAnsi" w:hAnsiTheme="minorHAnsi" w:cstheme="minorHAnsi"/>
          <w:iCs/>
          <w:sz w:val="16"/>
          <w:szCs w:val="16"/>
        </w:rPr>
      </w:pPr>
      <w:r w:rsidRPr="00CD4E02">
        <w:rPr>
          <w:rFonts w:ascii="Calibri" w:hAnsi="Calibri" w:cs="Calibri"/>
          <w:b/>
          <w:bCs/>
          <w:noProof/>
          <w:sz w:val="32"/>
          <w:szCs w:val="32"/>
          <w:u w:val="single"/>
        </w:rPr>
        <mc:AlternateContent>
          <mc:Choice Requires="wps">
            <w:drawing>
              <wp:anchor distT="45720" distB="45720" distL="114300" distR="114300" simplePos="0" relativeHeight="251669504" behindDoc="0" locked="0" layoutInCell="1" allowOverlap="1" wp14:anchorId="23180C20" wp14:editId="1E52530B">
                <wp:simplePos x="0" y="0"/>
                <wp:positionH relativeFrom="margin">
                  <wp:posOffset>1735455</wp:posOffset>
                </wp:positionH>
                <wp:positionV relativeFrom="paragraph">
                  <wp:posOffset>64770</wp:posOffset>
                </wp:positionV>
                <wp:extent cx="4933950" cy="4048125"/>
                <wp:effectExtent l="0" t="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33950" cy="4048125"/>
                        </a:xfrm>
                        <a:prstGeom prst="rect">
                          <a:avLst/>
                        </a:prstGeom>
                        <a:solidFill>
                          <a:srgbClr val="FFFFFF"/>
                        </a:solidFill>
                        <a:ln w="9525">
                          <a:solidFill>
                            <a:srgbClr val="000000"/>
                          </a:solidFill>
                          <a:miter lim="800000"/>
                          <a:headEnd/>
                          <a:tailEnd/>
                        </a:ln>
                      </wps:spPr>
                      <wps:txbx>
                        <w:txbxContent>
                          <w:p w14:paraId="194D032B" w14:textId="2D32F2DA" w:rsidR="00CD4E02" w:rsidRDefault="00CD4E02" w:rsidP="00CD4E02">
                            <w:pPr>
                              <w:pStyle w:val="NoSpacing"/>
                              <w:rPr>
                                <w:rFonts w:ascii="Georgia" w:hAnsi="Georgia" w:cstheme="minorHAnsi"/>
                              </w:rPr>
                            </w:pPr>
                            <w:r w:rsidRPr="007F615D">
                              <w:rPr>
                                <w:rFonts w:ascii="Georgia" w:hAnsi="Georgia" w:cstheme="minorHAnsi"/>
                              </w:rPr>
                              <w:t xml:space="preserve">Kevin Eikenberry is a </w:t>
                            </w:r>
                            <w:r w:rsidR="007C673A" w:rsidRPr="007F615D">
                              <w:rPr>
                                <w:rFonts w:ascii="Georgia" w:hAnsi="Georgia" w:cstheme="minorHAnsi"/>
                              </w:rPr>
                              <w:t>world-renowned</w:t>
                            </w:r>
                            <w:r w:rsidRPr="007F615D">
                              <w:rPr>
                                <w:rFonts w:ascii="Georgia" w:hAnsi="Georgia" w:cstheme="minorHAnsi"/>
                              </w:rPr>
                              <w:t xml:space="preserve"> leadership expert, a two-time bestselling author, speaker, consultant, trainer, coach, leader, learner, husband and father (not necessarily in that order).</w:t>
                            </w:r>
                          </w:p>
                          <w:p w14:paraId="169B654C" w14:textId="77777777" w:rsidR="007F615D" w:rsidRPr="007F615D" w:rsidRDefault="007F615D" w:rsidP="00CD4E02">
                            <w:pPr>
                              <w:pStyle w:val="NoSpacing"/>
                              <w:rPr>
                                <w:rFonts w:ascii="Georgia" w:hAnsi="Georgia" w:cstheme="minorHAnsi"/>
                              </w:rPr>
                            </w:pPr>
                          </w:p>
                          <w:p w14:paraId="3AEB59D0" w14:textId="7ED93613" w:rsidR="00CD4E02" w:rsidRDefault="00CD4E02" w:rsidP="00CD4E02">
                            <w:pPr>
                              <w:pStyle w:val="NoSpacing"/>
                              <w:rPr>
                                <w:rFonts w:ascii="Georgia" w:hAnsi="Georgia" w:cstheme="minorHAnsi"/>
                              </w:rPr>
                            </w:pPr>
                            <w:r w:rsidRPr="007F615D">
                              <w:rPr>
                                <w:rFonts w:ascii="Georgia" w:hAnsi="Georgia" w:cstheme="minorHAnsi"/>
                              </w:rPr>
                              <w:t>Kevin is the Chief Potential Officer of </w:t>
                            </w:r>
                            <w:hyperlink r:id="rId7" w:history="1">
                              <w:r w:rsidRPr="007F615D">
                                <w:rPr>
                                  <w:rFonts w:ascii="Georgia" w:hAnsi="Georgia" w:cstheme="minorHAnsi"/>
                                  <w:color w:val="003789"/>
                                  <w:u w:val="single"/>
                                </w:rPr>
                                <w:t>The Kevin Eikenberry Group</w:t>
                              </w:r>
                            </w:hyperlink>
                            <w:r w:rsidRPr="007F615D">
                              <w:rPr>
                                <w:rFonts w:ascii="Georgia" w:hAnsi="Georgia" w:cstheme="minorHAnsi"/>
                              </w:rPr>
                              <w:t>, a leadership and learning consulting company that has been helping organizations, teams and individuals reach their potential since 1993. Kevin’s specialties include leadership, teams and teamwork, organizational culture, facilitating change, organizational learning and more.</w:t>
                            </w:r>
                          </w:p>
                          <w:p w14:paraId="6DFC6292" w14:textId="77777777" w:rsidR="007F615D" w:rsidRPr="007F615D" w:rsidRDefault="007F615D" w:rsidP="00CD4E02">
                            <w:pPr>
                              <w:pStyle w:val="NoSpacing"/>
                              <w:rPr>
                                <w:rFonts w:ascii="Georgia" w:hAnsi="Georgia" w:cstheme="minorHAnsi"/>
                              </w:rPr>
                            </w:pPr>
                          </w:p>
                          <w:p w14:paraId="7541F09B" w14:textId="0F051956" w:rsidR="00CD4E02" w:rsidRDefault="00CD4E02" w:rsidP="00CD4E02">
                            <w:pPr>
                              <w:pStyle w:val="NoSpacing"/>
                              <w:rPr>
                                <w:rFonts w:ascii="Georgia" w:hAnsi="Georgia" w:cstheme="minorHAnsi"/>
                              </w:rPr>
                            </w:pPr>
                            <w:r w:rsidRPr="007F615D">
                              <w:rPr>
                                <w:rFonts w:ascii="Georgia" w:hAnsi="Georgia" w:cstheme="minorHAnsi"/>
                              </w:rPr>
                              <w:t>Kevin’s philosophy in business and in life is that every person and every organization have extraordinary potential. Investments of time, energy, focus and money are required for that potential to be realized. He believes learning is an active, ongoing process, not a passive, one-time event. Learning, work and life should be fun; and, if we are doing it right, work (and learning) is play.</w:t>
                            </w:r>
                          </w:p>
                          <w:p w14:paraId="51A99FBB" w14:textId="73619834" w:rsidR="007F615D" w:rsidRPr="007F615D" w:rsidRDefault="007F615D" w:rsidP="00CD4E02">
                            <w:pPr>
                              <w:pStyle w:val="NoSpacing"/>
                              <w:rPr>
                                <w:rFonts w:ascii="Georgia" w:hAnsi="Georgia" w:cstheme="minorHAnsi"/>
                              </w:rPr>
                            </w:pPr>
                          </w:p>
                          <w:p w14:paraId="021909D7" w14:textId="7A0A0809" w:rsidR="007F615D" w:rsidRPr="007F615D" w:rsidRDefault="007F615D" w:rsidP="00CD4E02">
                            <w:pPr>
                              <w:pStyle w:val="NoSpacing"/>
                              <w:rPr>
                                <w:rFonts w:ascii="Georgia" w:hAnsi="Georgia" w:cstheme="minorHAnsi"/>
                              </w:rPr>
                            </w:pPr>
                            <w:r w:rsidRPr="007F615D">
                              <w:rPr>
                                <w:rFonts w:ascii="Georgia" w:hAnsi="Georgia" w:cs="Arial"/>
                                <w:color w:val="000000"/>
                                <w:shd w:val="clear" w:color="auto" w:fill="FFFFFF"/>
                              </w:rPr>
                              <w:t>He has worked with Fortune 500 companies, small firms, universities, government agencies, hospitals, and more. His client list includes the American Red Cross, A &amp; W Canada, Chevron Phillips Chemical Company, John Deere, Purdue University, Sears Canada, Shell, Southwest Airlines, the U.S. Marine Corps, U.S. Mint, and Verizon.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0C20" id="_x0000_t202" coordsize="21600,21600" o:spt="202" path="m,l,21600r21600,l21600,xe">
                <v:stroke joinstyle="miter"/>
                <v:path gradientshapeok="t" o:connecttype="rect"/>
              </v:shapetype>
              <v:shape id="Text Box 2" o:spid="_x0000_s1026" type="#_x0000_t202" style="position:absolute;margin-left:136.65pt;margin-top:5.1pt;width:388.5pt;height:318.7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">
                <v:textbox>
                  <w:txbxContent>
                    <w:p w14:paraId="194D032B" w14:textId="2D32F2DA" w:rsidR="00CD4E02" w:rsidRDefault="00CD4E02" w:rsidP="00CD4E02">
                      <w:pPr>
                        <w:pStyle w:val="NoSpacing"/>
                        <w:rPr>
                          <w:rFonts w:ascii="Georgia" w:hAnsi="Georgia" w:cstheme="minorHAnsi"/>
                        </w:rPr>
                      </w:pPr>
                      <w:r w:rsidRPr="007F615D">
                        <w:rPr>
                          <w:rFonts w:ascii="Georgia" w:hAnsi="Georgia" w:cstheme="minorHAnsi"/>
                        </w:rPr>
                        <w:t xml:space="preserve">Kevin Eikenberry is a </w:t>
                      </w:r>
                      <w:r w:rsidR="007C673A" w:rsidRPr="007F615D">
                        <w:rPr>
                          <w:rFonts w:ascii="Georgia" w:hAnsi="Georgia" w:cstheme="minorHAnsi"/>
                        </w:rPr>
                        <w:t>world-renowned</w:t>
                      </w:r>
                      <w:r w:rsidRPr="007F615D">
                        <w:rPr>
                          <w:rFonts w:ascii="Georgia" w:hAnsi="Georgia" w:cstheme="minorHAnsi"/>
                        </w:rPr>
                        <w:t xml:space="preserve"> leadership expert, a two-time bestselling author, speaker, consultant, trainer, coach, leader, learner, husband and father (not necessarily in that order).</w:t>
                      </w:r>
                    </w:p>
                    <w:p w14:paraId="169B654C" w14:textId="77777777" w:rsidR="007F615D" w:rsidRPr="007F615D" w:rsidRDefault="007F615D" w:rsidP="00CD4E02">
                      <w:pPr>
                        <w:pStyle w:val="NoSpacing"/>
                        <w:rPr>
                          <w:rFonts w:ascii="Georgia" w:hAnsi="Georgia" w:cstheme="minorHAnsi"/>
                        </w:rPr>
                      </w:pPr>
                    </w:p>
                    <w:p w14:paraId="3AEB59D0" w14:textId="7ED93613" w:rsidR="00CD4E02" w:rsidRDefault="00CD4E02" w:rsidP="00CD4E02">
                      <w:pPr>
                        <w:pStyle w:val="NoSpacing"/>
                        <w:rPr>
                          <w:rFonts w:ascii="Georgia" w:hAnsi="Georgia" w:cstheme="minorHAnsi"/>
                        </w:rPr>
                      </w:pPr>
                      <w:r w:rsidRPr="007F615D">
                        <w:rPr>
                          <w:rFonts w:ascii="Georgia" w:hAnsi="Georgia" w:cstheme="minorHAnsi"/>
                        </w:rPr>
                        <w:t>Kevin is the Chief Potential Officer of </w:t>
                      </w:r>
                      <w:hyperlink r:id="rId8" w:history="1">
                        <w:r w:rsidRPr="007F615D">
                          <w:rPr>
                            <w:rFonts w:ascii="Georgia" w:hAnsi="Georgia" w:cstheme="minorHAnsi"/>
                            <w:color w:val="003789"/>
                            <w:u w:val="single"/>
                          </w:rPr>
                          <w:t>The Kevin Eikenberry Group</w:t>
                        </w:r>
                      </w:hyperlink>
                      <w:r w:rsidRPr="007F615D">
                        <w:rPr>
                          <w:rFonts w:ascii="Georgia" w:hAnsi="Georgia" w:cstheme="minorHAnsi"/>
                        </w:rPr>
                        <w:t>, a leadership and learning consulting company that has been helping organizations, teams and individuals reach their potential since 1993. Kevin’s specialties include leadership, teams and teamwork, organizational culture, facilitating change, organizational learning and more.</w:t>
                      </w:r>
                    </w:p>
                    <w:p w14:paraId="6DFC6292" w14:textId="77777777" w:rsidR="007F615D" w:rsidRPr="007F615D" w:rsidRDefault="007F615D" w:rsidP="00CD4E02">
                      <w:pPr>
                        <w:pStyle w:val="NoSpacing"/>
                        <w:rPr>
                          <w:rFonts w:ascii="Georgia" w:hAnsi="Georgia" w:cstheme="minorHAnsi"/>
                        </w:rPr>
                      </w:pPr>
                    </w:p>
                    <w:p w14:paraId="7541F09B" w14:textId="0F051956" w:rsidR="00CD4E02" w:rsidRDefault="00CD4E02" w:rsidP="00CD4E02">
                      <w:pPr>
                        <w:pStyle w:val="NoSpacing"/>
                        <w:rPr>
                          <w:rFonts w:ascii="Georgia" w:hAnsi="Georgia" w:cstheme="minorHAnsi"/>
                        </w:rPr>
                      </w:pPr>
                      <w:r w:rsidRPr="007F615D">
                        <w:rPr>
                          <w:rFonts w:ascii="Georgia" w:hAnsi="Georgia" w:cstheme="minorHAnsi"/>
                        </w:rPr>
                        <w:t>Kevin’s philosophy in business and in life is that every person and every organization have extraordinary potential. Investments of time, energy, focus and money are required for that potential to be realized. He believes learning is an active, ongoing process, not a passive, one-time event. Learning, work and life should be fun; and, if we are doing it right, work (and learning) is play.</w:t>
                      </w:r>
                    </w:p>
                    <w:p w14:paraId="51A99FBB" w14:textId="73619834" w:rsidR="007F615D" w:rsidRPr="007F615D" w:rsidRDefault="007F615D" w:rsidP="00CD4E02">
                      <w:pPr>
                        <w:pStyle w:val="NoSpacing"/>
                        <w:rPr>
                          <w:rFonts w:ascii="Georgia" w:hAnsi="Georgia" w:cstheme="minorHAnsi"/>
                        </w:rPr>
                      </w:pPr>
                    </w:p>
                    <w:p w14:paraId="021909D7" w14:textId="7A0A0809" w:rsidR="007F615D" w:rsidRPr="007F615D" w:rsidRDefault="007F615D" w:rsidP="00CD4E02">
                      <w:pPr>
                        <w:pStyle w:val="NoSpacing"/>
                        <w:rPr>
                          <w:rFonts w:ascii="Georgia" w:hAnsi="Georgia" w:cstheme="minorHAnsi"/>
                        </w:rPr>
                      </w:pPr>
                      <w:r w:rsidRPr="007F615D">
                        <w:rPr>
                          <w:rFonts w:ascii="Georgia" w:hAnsi="Georgia" w:cs="Arial"/>
                          <w:color w:val="000000"/>
                          <w:shd w:val="clear" w:color="auto" w:fill="FFFFFF"/>
                        </w:rPr>
                        <w:t>He has worked with Fortune 500 companies, small firms, universities, government agencies, hospitals, and more. His client list includes the American Red Cross, A &amp; W Canada, Chevron Phillips Chemical Company, John Deere, Purdue University, Sears Canada, Shell, Southwest Airlines, the U.S. Marine Corps, U.S. Mint, and Verizon.</w:t>
                      </w:r>
                    </w:p>
                  </w:txbxContent>
                </v:textbox>
                <w10:wrap type="square" anchorx="margin"/>
              </v:shape>
            </w:pict>
          </mc:Fallback>
        </mc:AlternateContent>
      </w:r>
    </w:p>
    <w:p w14:paraId="13E16BAE" w14:textId="3D361661" w:rsidR="007F615D" w:rsidRDefault="007F615D" w:rsidP="008C3F3F">
      <w:pPr>
        <w:rPr>
          <w:rFonts w:ascii="Georgia" w:hAnsi="Georgia" w:cstheme="minorHAnsi"/>
          <w:sz w:val="32"/>
          <w:szCs w:val="32"/>
          <w:u w:val="single"/>
        </w:rPr>
      </w:pPr>
    </w:p>
    <w:p w14:paraId="35FA0CB5" w14:textId="6F746146" w:rsidR="007C673A" w:rsidRPr="007C673A" w:rsidRDefault="003A7029" w:rsidP="008C3F3F">
      <w:pPr>
        <w:rPr>
          <w:rFonts w:ascii="Georgia" w:hAnsi="Georgia" w:cstheme="minorHAnsi"/>
          <w:b/>
          <w:sz w:val="32"/>
          <w:szCs w:val="32"/>
        </w:rPr>
      </w:pPr>
      <w:r w:rsidRPr="00C97B01">
        <w:rPr>
          <w:rFonts w:ascii="Georgia" w:hAnsi="Georgia" w:cstheme="minorHAnsi"/>
          <w:sz w:val="32"/>
          <w:szCs w:val="32"/>
          <w:u w:val="single"/>
        </w:rPr>
        <w:t>Guest Speaker</w:t>
      </w:r>
      <w:r w:rsidRPr="00C97B01">
        <w:rPr>
          <w:rFonts w:ascii="Georgia" w:hAnsi="Georgia" w:cstheme="minorHAnsi"/>
          <w:sz w:val="32"/>
          <w:szCs w:val="32"/>
        </w:rPr>
        <w:t xml:space="preserve">:  </w:t>
      </w:r>
      <w:r w:rsidR="00504E78">
        <w:rPr>
          <w:rFonts w:ascii="Georgia" w:eastAsia="Times New Roman" w:hAnsi="Georgia" w:cstheme="minorHAnsi"/>
          <w:b/>
          <w:sz w:val="32"/>
          <w:szCs w:val="32"/>
        </w:rPr>
        <w:t>Kevin Eikenberry</w:t>
      </w:r>
    </w:p>
    <w:p w14:paraId="21EEC175" w14:textId="77777777" w:rsidR="007C673A" w:rsidRDefault="00CD4E02" w:rsidP="008C3F3F">
      <w:pPr>
        <w:rPr>
          <w:rFonts w:ascii="Calibri" w:hAnsi="Calibri" w:cs="Calibri"/>
          <w:b/>
          <w:bCs/>
          <w:sz w:val="32"/>
          <w:szCs w:val="32"/>
          <w:u w:val="single"/>
        </w:rPr>
      </w:pPr>
      <w:r>
        <w:rPr>
          <w:noProof/>
        </w:rPr>
        <w:drawing>
          <wp:inline distT="0" distB="0" distL="0" distR="0" wp14:anchorId="307F9A1B" wp14:editId="58F40CC4">
            <wp:extent cx="1543000" cy="1971675"/>
            <wp:effectExtent l="0" t="0" r="635" b="0"/>
            <wp:docPr id="2" name="Picture 2" descr="https://kevineikenberry.com/wp-content/uploads/2017/02/Kevin_Podcast_Transparent-361x10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kevineikenberry.com/wp-content/uploads/2017/02/Kevin_Podcast_Transparent-361x1024.png"/>
                    <pic:cNvPicPr>
                      <a:picLocks noChangeAspect="1" noChangeArrowheads="1"/>
                    </pic:cNvPicPr>
                  </pic:nvPicPr>
                  <pic:blipFill rotWithShape="1">
                    <a:blip r:embed="rId9">
                      <a:extLst>
                        <a:ext uri="{28A0092B-C50C-407E-A947-70E740481C1C}">
                          <a14:useLocalDpi xmlns:a14="http://schemas.microsoft.com/office/drawing/2010/main" val="0"/>
                        </a:ext>
                      </a:extLst>
                    </a:blip>
                    <a:srcRect b="54952"/>
                    <a:stretch/>
                  </pic:blipFill>
                  <pic:spPr bwMode="auto">
                    <a:xfrm>
                      <a:off x="0" y="0"/>
                      <a:ext cx="1552526" cy="1983847"/>
                    </a:xfrm>
                    <a:prstGeom prst="rect">
                      <a:avLst/>
                    </a:prstGeom>
                    <a:noFill/>
                    <a:ln>
                      <a:noFill/>
                    </a:ln>
                    <a:extLst>
                      <a:ext uri="{53640926-AAD7-44D8-BBD7-CCE9431645EC}">
                        <a14:shadowObscured xmlns:a14="http://schemas.microsoft.com/office/drawing/2010/main"/>
                      </a:ext>
                    </a:extLst>
                  </pic:spPr>
                </pic:pic>
              </a:graphicData>
            </a:graphic>
          </wp:inline>
        </w:drawing>
      </w:r>
    </w:p>
    <w:p w14:paraId="05ABBBED" w14:textId="77777777" w:rsidR="007C673A" w:rsidRDefault="00671A54" w:rsidP="00504E78">
      <w:pPr>
        <w:rPr>
          <w:rFonts w:ascii="Calibri" w:hAnsi="Calibri" w:cs="Calibri"/>
          <w:b/>
          <w:bCs/>
          <w:sz w:val="32"/>
          <w:szCs w:val="32"/>
          <w:u w:val="single"/>
        </w:rPr>
      </w:pPr>
      <w:hyperlink r:id="rId10" w:history="1">
        <w:r w:rsidR="00504E78" w:rsidRPr="00504E78">
          <w:rPr>
            <w:rStyle w:val="Hyperlink"/>
            <w:rFonts w:ascii="Calibri" w:hAnsi="Calibri" w:cs="Calibri"/>
            <w:b/>
            <w:bCs/>
            <w:sz w:val="32"/>
            <w:szCs w:val="32"/>
          </w:rPr>
          <w:t>LINK to Kevin’s Bio</w:t>
        </w:r>
      </w:hyperlink>
    </w:p>
    <w:p w14:paraId="52A6C15B" w14:textId="77777777" w:rsidR="00C44F46" w:rsidRDefault="00C44F46" w:rsidP="00504E78">
      <w:pPr>
        <w:rPr>
          <w:sz w:val="28"/>
          <w:szCs w:val="28"/>
          <w:u w:val="single"/>
        </w:rPr>
      </w:pPr>
    </w:p>
    <w:p w14:paraId="344D6643" w14:textId="77777777" w:rsidR="007F615D" w:rsidRDefault="007F615D" w:rsidP="00504E78">
      <w:pPr>
        <w:rPr>
          <w:sz w:val="28"/>
          <w:szCs w:val="28"/>
          <w:u w:val="single"/>
        </w:rPr>
      </w:pPr>
    </w:p>
    <w:p w14:paraId="23E007F5" w14:textId="77777777" w:rsidR="007F615D" w:rsidRDefault="007F615D" w:rsidP="00504E78">
      <w:pPr>
        <w:rPr>
          <w:sz w:val="28"/>
          <w:szCs w:val="28"/>
          <w:u w:val="single"/>
        </w:rPr>
      </w:pPr>
    </w:p>
    <w:p w14:paraId="4CF46227" w14:textId="77777777" w:rsidR="007F615D" w:rsidRDefault="007F615D" w:rsidP="00504E78">
      <w:pPr>
        <w:rPr>
          <w:sz w:val="28"/>
          <w:szCs w:val="28"/>
          <w:u w:val="single"/>
        </w:rPr>
      </w:pPr>
    </w:p>
    <w:p w14:paraId="71C789F9" w14:textId="77777777" w:rsidR="007F615D" w:rsidRDefault="007F615D" w:rsidP="00504E78">
      <w:pPr>
        <w:rPr>
          <w:sz w:val="28"/>
          <w:szCs w:val="28"/>
          <w:u w:val="single"/>
        </w:rPr>
      </w:pPr>
    </w:p>
    <w:p w14:paraId="1DFFDE79" w14:textId="065E7BFF" w:rsidR="00504E78" w:rsidRPr="007C673A" w:rsidRDefault="00504E78" w:rsidP="00504E78">
      <w:pPr>
        <w:rPr>
          <w:rFonts w:ascii="Calibri" w:hAnsi="Calibri" w:cs="Calibri"/>
          <w:b/>
          <w:bCs/>
          <w:sz w:val="28"/>
          <w:szCs w:val="28"/>
          <w:u w:val="single"/>
        </w:rPr>
      </w:pPr>
      <w:r w:rsidRPr="007C673A">
        <w:rPr>
          <w:sz w:val="28"/>
          <w:szCs w:val="28"/>
          <w:u w:val="single"/>
        </w:rPr>
        <w:t>Wednesday Afternoon, 2/6/2019</w:t>
      </w:r>
      <w:r w:rsidRPr="007C673A">
        <w:rPr>
          <w:sz w:val="28"/>
          <w:szCs w:val="28"/>
        </w:rPr>
        <w:t xml:space="preserve">: </w:t>
      </w:r>
      <w:r w:rsidRPr="007C673A">
        <w:rPr>
          <w:sz w:val="28"/>
          <w:szCs w:val="28"/>
        </w:rPr>
        <w:br/>
      </w:r>
      <w:r w:rsidRPr="007C673A">
        <w:rPr>
          <w:b/>
          <w:bCs/>
          <w:i/>
          <w:iCs/>
          <w:sz w:val="28"/>
          <w:szCs w:val="28"/>
        </w:rPr>
        <w:t>What Leadership Looks Like</w:t>
      </w:r>
    </w:p>
    <w:p w14:paraId="7C0681CC" w14:textId="77777777" w:rsidR="00504E78" w:rsidRPr="007C673A" w:rsidRDefault="00504E78" w:rsidP="00504E78">
      <w:pPr>
        <w:pStyle w:val="ListParagraph"/>
        <w:numPr>
          <w:ilvl w:val="0"/>
          <w:numId w:val="27"/>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Expectations and their importance</w:t>
      </w:r>
    </w:p>
    <w:p w14:paraId="20AE7801" w14:textId="77777777" w:rsidR="00504E78" w:rsidRPr="007C673A" w:rsidRDefault="00504E78" w:rsidP="00504E78">
      <w:pPr>
        <w:pStyle w:val="ListParagraph"/>
        <w:numPr>
          <w:ilvl w:val="0"/>
          <w:numId w:val="27"/>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Skills of Remarkable Leaders</w:t>
      </w:r>
    </w:p>
    <w:p w14:paraId="603E92CE" w14:textId="77777777" w:rsidR="00504E78" w:rsidRPr="007C673A" w:rsidRDefault="00504E78" w:rsidP="00504E78">
      <w:pPr>
        <w:pStyle w:val="ListParagraph"/>
        <w:numPr>
          <w:ilvl w:val="0"/>
          <w:numId w:val="27"/>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Mistakes new leaders make</w:t>
      </w:r>
    </w:p>
    <w:p w14:paraId="5B92DDDF" w14:textId="77777777" w:rsidR="00504E78" w:rsidRPr="007C673A" w:rsidRDefault="00504E78" w:rsidP="00504E78">
      <w:pPr>
        <w:pStyle w:val="ListParagraph"/>
        <w:numPr>
          <w:ilvl w:val="0"/>
          <w:numId w:val="27"/>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Leading former peers</w:t>
      </w:r>
    </w:p>
    <w:p w14:paraId="2C56A993" w14:textId="77777777" w:rsidR="00504E78" w:rsidRPr="007C673A" w:rsidRDefault="00504E78" w:rsidP="00504E78">
      <w:pPr>
        <w:pStyle w:val="ListParagraph"/>
        <w:numPr>
          <w:ilvl w:val="0"/>
          <w:numId w:val="27"/>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Two leadership mindsets</w:t>
      </w:r>
    </w:p>
    <w:p w14:paraId="13B44605" w14:textId="77777777" w:rsidR="00504E78" w:rsidRPr="007C673A" w:rsidRDefault="00504E78" w:rsidP="00504E78">
      <w:pPr>
        <w:rPr>
          <w:rFonts w:ascii="Calibri" w:hAnsi="Calibri" w:cs="Calibri"/>
          <w:sz w:val="28"/>
          <w:szCs w:val="28"/>
        </w:rPr>
      </w:pPr>
      <w:r w:rsidRPr="007C673A">
        <w:rPr>
          <w:sz w:val="28"/>
          <w:szCs w:val="28"/>
          <w:u w:val="single"/>
        </w:rPr>
        <w:t>Thursday Morning, 2/7/2019</w:t>
      </w:r>
      <w:r w:rsidRPr="007C673A">
        <w:rPr>
          <w:sz w:val="28"/>
          <w:szCs w:val="28"/>
        </w:rPr>
        <w:t xml:space="preserve">: </w:t>
      </w:r>
      <w:r w:rsidRPr="007C673A">
        <w:rPr>
          <w:sz w:val="28"/>
          <w:szCs w:val="28"/>
        </w:rPr>
        <w:br/>
      </w:r>
      <w:r w:rsidRPr="007C673A">
        <w:rPr>
          <w:b/>
          <w:bCs/>
          <w:i/>
          <w:iCs/>
          <w:sz w:val="28"/>
          <w:szCs w:val="28"/>
        </w:rPr>
        <w:t>The Leader as a Learner</w:t>
      </w:r>
    </w:p>
    <w:p w14:paraId="05EEEA96" w14:textId="77777777" w:rsidR="00504E78" w:rsidRPr="007C673A" w:rsidRDefault="00504E78" w:rsidP="00504E78">
      <w:pPr>
        <w:pStyle w:val="ListParagraph"/>
        <w:numPr>
          <w:ilvl w:val="0"/>
          <w:numId w:val="28"/>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Why learning matters to leaders</w:t>
      </w:r>
    </w:p>
    <w:p w14:paraId="39AA3BE2" w14:textId="77777777" w:rsidR="00504E78" w:rsidRPr="007C673A" w:rsidRDefault="00504E78" w:rsidP="00504E78">
      <w:pPr>
        <w:pStyle w:val="ListParagraph"/>
        <w:numPr>
          <w:ilvl w:val="0"/>
          <w:numId w:val="28"/>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Habits of continual learners</w:t>
      </w:r>
    </w:p>
    <w:p w14:paraId="52C81A34" w14:textId="77777777" w:rsidR="00504E78" w:rsidRPr="007C673A" w:rsidRDefault="00504E78" w:rsidP="00504E78">
      <w:pPr>
        <w:rPr>
          <w:rFonts w:ascii="Calibri" w:hAnsi="Calibri" w:cs="Calibri"/>
          <w:b/>
          <w:bCs/>
          <w:i/>
          <w:iCs/>
          <w:sz w:val="28"/>
          <w:szCs w:val="28"/>
        </w:rPr>
      </w:pPr>
      <w:r w:rsidRPr="007C673A">
        <w:rPr>
          <w:b/>
          <w:bCs/>
          <w:i/>
          <w:iCs/>
          <w:sz w:val="28"/>
          <w:szCs w:val="28"/>
        </w:rPr>
        <w:t>Leadership Communication</w:t>
      </w:r>
    </w:p>
    <w:p w14:paraId="61A21335" w14:textId="77777777" w:rsidR="00504E78" w:rsidRPr="007C673A" w:rsidRDefault="00504E78" w:rsidP="00504E78">
      <w:pPr>
        <w:pStyle w:val="ListParagraph"/>
        <w:numPr>
          <w:ilvl w:val="0"/>
          <w:numId w:val="29"/>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Barriers to leadership communication</w:t>
      </w:r>
    </w:p>
    <w:p w14:paraId="21C7BBB0" w14:textId="77777777" w:rsidR="00504E78" w:rsidRPr="007C673A" w:rsidRDefault="00504E78" w:rsidP="00504E78">
      <w:pPr>
        <w:pStyle w:val="ListParagraph"/>
        <w:numPr>
          <w:ilvl w:val="0"/>
          <w:numId w:val="29"/>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How to communicate important messages</w:t>
      </w:r>
    </w:p>
    <w:p w14:paraId="067803D7" w14:textId="77777777" w:rsidR="00504E78" w:rsidRPr="007C673A" w:rsidRDefault="00504E78" w:rsidP="00504E78">
      <w:pPr>
        <w:pStyle w:val="ListParagraph"/>
        <w:numPr>
          <w:ilvl w:val="0"/>
          <w:numId w:val="29"/>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The listening leader</w:t>
      </w:r>
    </w:p>
    <w:p w14:paraId="45380BB9" w14:textId="77777777" w:rsidR="00504E78" w:rsidRPr="007C673A" w:rsidRDefault="00504E78" w:rsidP="00504E78">
      <w:pPr>
        <w:rPr>
          <w:rFonts w:ascii="Calibri" w:hAnsi="Calibri" w:cs="Calibri"/>
          <w:sz w:val="28"/>
          <w:szCs w:val="28"/>
        </w:rPr>
      </w:pPr>
      <w:r w:rsidRPr="007C673A">
        <w:rPr>
          <w:sz w:val="28"/>
          <w:szCs w:val="28"/>
          <w:u w:val="single"/>
        </w:rPr>
        <w:t>Thursday Afternoon 2/7/2019</w:t>
      </w:r>
      <w:r w:rsidRPr="007C673A">
        <w:rPr>
          <w:sz w:val="28"/>
          <w:szCs w:val="28"/>
        </w:rPr>
        <w:t xml:space="preserve">: </w:t>
      </w:r>
      <w:r w:rsidRPr="007C673A">
        <w:rPr>
          <w:sz w:val="28"/>
          <w:szCs w:val="28"/>
        </w:rPr>
        <w:br/>
      </w:r>
      <w:r w:rsidRPr="007C673A">
        <w:rPr>
          <w:b/>
          <w:bCs/>
          <w:i/>
          <w:iCs/>
          <w:sz w:val="28"/>
          <w:szCs w:val="28"/>
        </w:rPr>
        <w:t>The Leader as a Coach</w:t>
      </w:r>
    </w:p>
    <w:p w14:paraId="12269007" w14:textId="77777777" w:rsidR="00504E78" w:rsidRPr="007C673A" w:rsidRDefault="00504E78" w:rsidP="00504E78">
      <w:pPr>
        <w:pStyle w:val="ListParagraph"/>
        <w:numPr>
          <w:ilvl w:val="0"/>
          <w:numId w:val="30"/>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Giving effective feedback</w:t>
      </w:r>
    </w:p>
    <w:p w14:paraId="6C700B85" w14:textId="77777777" w:rsidR="00504E78" w:rsidRPr="007C673A" w:rsidRDefault="00504E78" w:rsidP="00504E78">
      <w:pPr>
        <w:pStyle w:val="ListParagraph"/>
        <w:numPr>
          <w:ilvl w:val="0"/>
          <w:numId w:val="30"/>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Using a coaching model to improve performance</w:t>
      </w:r>
    </w:p>
    <w:p w14:paraId="2176E940" w14:textId="77777777" w:rsidR="00504E78" w:rsidRPr="007C673A" w:rsidRDefault="00504E78" w:rsidP="00504E78">
      <w:pPr>
        <w:pStyle w:val="ListParagraph"/>
        <w:numPr>
          <w:ilvl w:val="0"/>
          <w:numId w:val="30"/>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Effective delegation</w:t>
      </w:r>
    </w:p>
    <w:p w14:paraId="2B236746" w14:textId="2A80839A" w:rsidR="00504E78" w:rsidRPr="007C673A" w:rsidRDefault="00504E78" w:rsidP="00504E78">
      <w:pPr>
        <w:pStyle w:val="ListParagraph"/>
        <w:numPr>
          <w:ilvl w:val="0"/>
          <w:numId w:val="30"/>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Understanding and creating accountability</w:t>
      </w:r>
    </w:p>
    <w:p w14:paraId="083DBF6D" w14:textId="77777777" w:rsidR="00504E78" w:rsidRPr="007C673A" w:rsidRDefault="00504E78" w:rsidP="00504E78">
      <w:pPr>
        <w:rPr>
          <w:b/>
          <w:bCs/>
          <w:sz w:val="28"/>
          <w:szCs w:val="28"/>
        </w:rPr>
      </w:pPr>
      <w:r w:rsidRPr="007C673A">
        <w:rPr>
          <w:sz w:val="28"/>
          <w:szCs w:val="28"/>
          <w:u w:val="single"/>
        </w:rPr>
        <w:t>Friday Morning, 2/8/2019</w:t>
      </w:r>
      <w:r w:rsidRPr="007C673A">
        <w:rPr>
          <w:sz w:val="28"/>
          <w:szCs w:val="28"/>
        </w:rPr>
        <w:t xml:space="preserve">: </w:t>
      </w:r>
    </w:p>
    <w:p w14:paraId="43E567A7" w14:textId="77777777" w:rsidR="00504E78" w:rsidRPr="007C673A" w:rsidRDefault="00504E78" w:rsidP="00504E78">
      <w:pPr>
        <w:rPr>
          <w:b/>
          <w:bCs/>
          <w:i/>
          <w:iCs/>
          <w:sz w:val="28"/>
          <w:szCs w:val="28"/>
        </w:rPr>
      </w:pPr>
      <w:r w:rsidRPr="007C673A">
        <w:rPr>
          <w:b/>
          <w:bCs/>
          <w:i/>
          <w:iCs/>
          <w:sz w:val="28"/>
          <w:szCs w:val="28"/>
        </w:rPr>
        <w:t>Influencing Skills</w:t>
      </w:r>
    </w:p>
    <w:p w14:paraId="52C64E34" w14:textId="77777777" w:rsidR="00504E78" w:rsidRPr="007C673A" w:rsidRDefault="00504E78" w:rsidP="00504E78">
      <w:pPr>
        <w:pStyle w:val="ListParagraph"/>
        <w:numPr>
          <w:ilvl w:val="0"/>
          <w:numId w:val="31"/>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Importance of personal values as a leader</w:t>
      </w:r>
    </w:p>
    <w:p w14:paraId="1CB3073F" w14:textId="77777777" w:rsidR="00504E78" w:rsidRPr="007C673A" w:rsidRDefault="00504E78" w:rsidP="00504E78">
      <w:pPr>
        <w:pStyle w:val="ListParagraph"/>
        <w:numPr>
          <w:ilvl w:val="0"/>
          <w:numId w:val="31"/>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Keys to greater influence</w:t>
      </w:r>
    </w:p>
    <w:p w14:paraId="1B29B403" w14:textId="77777777" w:rsidR="00504E78" w:rsidRPr="007C673A" w:rsidRDefault="00504E78" w:rsidP="00504E78">
      <w:pPr>
        <w:pStyle w:val="ListParagraph"/>
        <w:spacing w:after="160" w:line="252" w:lineRule="auto"/>
        <w:ind w:left="0"/>
        <w:rPr>
          <w:rFonts w:ascii="Calibri" w:hAnsi="Calibri" w:cs="Calibri"/>
          <w:sz w:val="28"/>
          <w:szCs w:val="28"/>
        </w:rPr>
      </w:pPr>
      <w:r w:rsidRPr="007C673A">
        <w:rPr>
          <w:rFonts w:ascii="Calibri" w:hAnsi="Calibri" w:cs="Calibri"/>
          <w:b/>
          <w:bCs/>
          <w:i/>
          <w:iCs/>
          <w:sz w:val="28"/>
          <w:szCs w:val="28"/>
        </w:rPr>
        <w:t>Decision making skills</w:t>
      </w:r>
    </w:p>
    <w:p w14:paraId="29EB8C71" w14:textId="77777777" w:rsidR="00504E78" w:rsidRPr="007C673A" w:rsidRDefault="00504E78" w:rsidP="00504E78">
      <w:pPr>
        <w:pStyle w:val="ListParagraph"/>
        <w:numPr>
          <w:ilvl w:val="0"/>
          <w:numId w:val="32"/>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Approaches to decision making</w:t>
      </w:r>
    </w:p>
    <w:p w14:paraId="4C778B1D" w14:textId="77777777" w:rsidR="00504E78" w:rsidRPr="007C673A" w:rsidRDefault="00504E78" w:rsidP="00504E78">
      <w:pPr>
        <w:pStyle w:val="ListParagraph"/>
        <w:numPr>
          <w:ilvl w:val="0"/>
          <w:numId w:val="32"/>
        </w:numPr>
        <w:spacing w:after="160" w:line="252" w:lineRule="auto"/>
        <w:rPr>
          <w:rFonts w:ascii="Calibri" w:eastAsia="Times New Roman" w:hAnsi="Calibri" w:cs="Calibri"/>
          <w:sz w:val="28"/>
          <w:szCs w:val="28"/>
        </w:rPr>
      </w:pPr>
      <w:r w:rsidRPr="007C673A">
        <w:rPr>
          <w:rFonts w:ascii="Calibri" w:eastAsia="Times New Roman" w:hAnsi="Calibri" w:cs="Calibri"/>
          <w:sz w:val="28"/>
          <w:szCs w:val="28"/>
        </w:rPr>
        <w:t>Managing high risk decisions</w:t>
      </w:r>
    </w:p>
    <w:p w14:paraId="2120BCFE" w14:textId="77777777" w:rsidR="00504E78" w:rsidRPr="007C673A" w:rsidRDefault="00504E78" w:rsidP="00504E78">
      <w:pPr>
        <w:rPr>
          <w:rFonts w:ascii="Calibri" w:hAnsi="Calibri" w:cs="Calibri"/>
          <w:sz w:val="28"/>
          <w:szCs w:val="28"/>
        </w:rPr>
      </w:pPr>
      <w:r w:rsidRPr="007C673A">
        <w:rPr>
          <w:b/>
          <w:bCs/>
          <w:i/>
          <w:iCs/>
          <w:sz w:val="28"/>
          <w:szCs w:val="28"/>
        </w:rPr>
        <w:t>Wrap-up and Action Planning</w:t>
      </w:r>
    </w:p>
    <w:p w14:paraId="7B6A033D" w14:textId="77777777" w:rsidR="0073610F" w:rsidRDefault="0073610F" w:rsidP="00A05F8C">
      <w:pPr>
        <w:pBdr>
          <w:bottom w:val="double" w:sz="6" w:space="1" w:color="auto"/>
        </w:pBdr>
        <w:rPr>
          <w:rFonts w:ascii="Calibri" w:hAnsi="Calibri" w:cs="Calibri"/>
        </w:rPr>
      </w:pPr>
    </w:p>
    <w:p w14:paraId="47D24492" w14:textId="77777777" w:rsidR="00DB40AC" w:rsidRPr="00CD4E02" w:rsidRDefault="00DB40AC" w:rsidP="00F71769">
      <w:pPr>
        <w:rPr>
          <w:b/>
          <w:sz w:val="12"/>
          <w:szCs w:val="12"/>
        </w:rPr>
      </w:pPr>
    </w:p>
    <w:p w14:paraId="689D61FD" w14:textId="77777777" w:rsidR="00DB40AC" w:rsidRDefault="00E43265" w:rsidP="00C75D44">
      <w:pPr>
        <w:jc w:val="center"/>
        <w:rPr>
          <w:b/>
        </w:rPr>
      </w:pPr>
      <w:r>
        <w:rPr>
          <w:rFonts w:ascii="Arial" w:hAnsi="Arial" w:cs="Arial"/>
          <w:noProof/>
          <w:color w:val="333333"/>
        </w:rPr>
        <w:lastRenderedPageBreak/>
        <w:drawing>
          <wp:inline distT="0" distB="0" distL="0" distR="0" wp14:anchorId="5A72E2F0" wp14:editId="6FF4A110">
            <wp:extent cx="6063402" cy="1186180"/>
            <wp:effectExtent l="0" t="0" r="0" b="0"/>
            <wp:docPr id="5" name="Picture 5" descr="County Road Administration Boa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Road Administration Boar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21472" cy="1197540"/>
                    </a:xfrm>
                    <a:prstGeom prst="rect">
                      <a:avLst/>
                    </a:prstGeom>
                    <a:noFill/>
                    <a:ln>
                      <a:noFill/>
                    </a:ln>
                  </pic:spPr>
                </pic:pic>
              </a:graphicData>
            </a:graphic>
          </wp:inline>
        </w:drawing>
      </w:r>
    </w:p>
    <w:p w14:paraId="7549BC80" w14:textId="77777777" w:rsidR="00C44F46" w:rsidRDefault="00C44F46" w:rsidP="00DB40AC">
      <w:pPr>
        <w:jc w:val="center"/>
        <w:rPr>
          <w:b/>
        </w:rPr>
      </w:pPr>
    </w:p>
    <w:p w14:paraId="180D4B32" w14:textId="0D61A027" w:rsidR="008F39D5" w:rsidRDefault="008F39D5" w:rsidP="00DB40AC">
      <w:pPr>
        <w:jc w:val="center"/>
        <w:rPr>
          <w:b/>
          <w:sz w:val="16"/>
          <w:szCs w:val="16"/>
        </w:rPr>
      </w:pPr>
      <w:r>
        <w:rPr>
          <w:b/>
        </w:rPr>
        <w:t xml:space="preserve">A </w:t>
      </w:r>
      <w:r w:rsidRPr="008F39D5">
        <w:rPr>
          <w:b/>
        </w:rPr>
        <w:t xml:space="preserve">SPECIAL THANK YOU TO OUR </w:t>
      </w:r>
      <w:r w:rsidR="00C75D44">
        <w:rPr>
          <w:b/>
        </w:rPr>
        <w:t xml:space="preserve">CONFERENCE </w:t>
      </w:r>
      <w:r w:rsidRPr="008F39D5">
        <w:rPr>
          <w:b/>
        </w:rPr>
        <w:t>SPONSOR:</w:t>
      </w:r>
    </w:p>
    <w:p w14:paraId="510A87CB" w14:textId="77777777" w:rsidR="001908E1" w:rsidRPr="001908E1" w:rsidRDefault="001908E1" w:rsidP="00C75D44">
      <w:pPr>
        <w:jc w:val="center"/>
        <w:rPr>
          <w:b/>
          <w:sz w:val="16"/>
          <w:szCs w:val="16"/>
        </w:rPr>
      </w:pPr>
    </w:p>
    <w:p w14:paraId="1C084D4A" w14:textId="77777777" w:rsidR="008F39D5" w:rsidRDefault="008F39D5" w:rsidP="00C75D44">
      <w:pPr>
        <w:jc w:val="center"/>
      </w:pPr>
      <w:bookmarkStart w:id="0" w:name="_GoBack"/>
      <w:bookmarkEnd w:id="0"/>
      <w:r>
        <w:rPr>
          <w:noProof/>
        </w:rPr>
        <w:drawing>
          <wp:inline distT="0" distB="0" distL="0" distR="0" wp14:anchorId="30753F58" wp14:editId="7EE56D7D">
            <wp:extent cx="2905125" cy="19630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23207" cy="1975283"/>
                    </a:xfrm>
                    <a:prstGeom prst="rect">
                      <a:avLst/>
                    </a:prstGeom>
                    <a:noFill/>
                    <a:ln>
                      <a:noFill/>
                    </a:ln>
                  </pic:spPr>
                </pic:pic>
              </a:graphicData>
            </a:graphic>
          </wp:inline>
        </w:drawing>
      </w:r>
    </w:p>
    <w:p w14:paraId="0589E1DC" w14:textId="77777777" w:rsidR="008F39D5" w:rsidRPr="001908E1" w:rsidRDefault="008F39D5" w:rsidP="001908E1">
      <w:pPr>
        <w:jc w:val="center"/>
        <w:rPr>
          <w:b/>
          <w:sz w:val="16"/>
          <w:szCs w:val="16"/>
        </w:rPr>
      </w:pPr>
      <w:r w:rsidRPr="008F39D5">
        <w:rPr>
          <w:b/>
          <w:sz w:val="32"/>
          <w:szCs w:val="32"/>
        </w:rPr>
        <w:t>Washington Counties Risk Pool</w:t>
      </w:r>
    </w:p>
    <w:p w14:paraId="6A44820B" w14:textId="77777777" w:rsidR="00504E78" w:rsidRPr="007F615D" w:rsidRDefault="00504E78" w:rsidP="0058522B">
      <w:pPr>
        <w:rPr>
          <w:sz w:val="16"/>
          <w:szCs w:val="16"/>
          <w:u w:val="single"/>
        </w:rPr>
      </w:pPr>
    </w:p>
    <w:p w14:paraId="569D37FD" w14:textId="0ABC0625" w:rsidR="0058522B" w:rsidRPr="00CD4E02" w:rsidRDefault="0058522B" w:rsidP="0058522B">
      <w:pPr>
        <w:rPr>
          <w:b/>
          <w:bCs/>
          <w:sz w:val="28"/>
          <w:szCs w:val="28"/>
        </w:rPr>
      </w:pPr>
      <w:r w:rsidRPr="00CD4E02">
        <w:rPr>
          <w:rFonts w:eastAsia="Times New Roman"/>
          <w:b/>
          <w:bCs/>
          <w:sz w:val="28"/>
          <w:szCs w:val="28"/>
          <w:u w:val="single"/>
        </w:rPr>
        <w:t>201</w:t>
      </w:r>
      <w:r w:rsidR="00504E78" w:rsidRPr="00CD4E02">
        <w:rPr>
          <w:rFonts w:eastAsia="Times New Roman"/>
          <w:b/>
          <w:bCs/>
          <w:sz w:val="28"/>
          <w:szCs w:val="28"/>
          <w:u w:val="single"/>
        </w:rPr>
        <w:t>8</w:t>
      </w:r>
      <w:r w:rsidRPr="00CD4E02">
        <w:rPr>
          <w:rFonts w:eastAsia="Times New Roman"/>
          <w:b/>
          <w:bCs/>
          <w:sz w:val="28"/>
          <w:szCs w:val="28"/>
          <w:u w:val="single"/>
        </w:rPr>
        <w:t xml:space="preserve"> – 201</w:t>
      </w:r>
      <w:r w:rsidR="00504E78" w:rsidRPr="00CD4E02">
        <w:rPr>
          <w:rFonts w:eastAsia="Times New Roman"/>
          <w:b/>
          <w:bCs/>
          <w:sz w:val="28"/>
          <w:szCs w:val="28"/>
          <w:u w:val="single"/>
        </w:rPr>
        <w:t>9</w:t>
      </w:r>
      <w:r w:rsidRPr="00CD4E02">
        <w:rPr>
          <w:rFonts w:eastAsia="Times New Roman"/>
          <w:b/>
          <w:bCs/>
          <w:sz w:val="28"/>
          <w:szCs w:val="28"/>
          <w:u w:val="single"/>
        </w:rPr>
        <w:t xml:space="preserve"> WSACE Executive Officers                                                                             </w:t>
      </w:r>
    </w:p>
    <w:p w14:paraId="6879C019" w14:textId="77777777" w:rsidR="0058522B" w:rsidRDefault="0058522B" w:rsidP="0058522B">
      <w:pPr>
        <w:rPr>
          <w:b/>
          <w:bCs/>
          <w:sz w:val="16"/>
          <w:szCs w:val="16"/>
        </w:rPr>
      </w:pPr>
    </w:p>
    <w:p w14:paraId="21CB5B19" w14:textId="3FEF8D8B" w:rsidR="00C75D44" w:rsidRDefault="00C75D44" w:rsidP="0058522B">
      <w:pPr>
        <w:rPr>
          <w:i/>
          <w:sz w:val="16"/>
          <w:szCs w:val="16"/>
        </w:rPr>
      </w:pPr>
      <w:r w:rsidRPr="0058522B">
        <w:rPr>
          <w:b/>
          <w:bCs/>
          <w:sz w:val="28"/>
          <w:szCs w:val="28"/>
        </w:rPr>
        <w:t>President:</w:t>
      </w:r>
      <w:r w:rsidRPr="0058522B">
        <w:rPr>
          <w:b/>
          <w:bCs/>
          <w:sz w:val="28"/>
          <w:szCs w:val="28"/>
        </w:rPr>
        <w:tab/>
      </w:r>
      <w:r w:rsidRPr="0058522B">
        <w:rPr>
          <w:b/>
          <w:bCs/>
          <w:sz w:val="28"/>
          <w:szCs w:val="28"/>
        </w:rPr>
        <w:tab/>
      </w:r>
      <w:r w:rsidRPr="0058522B">
        <w:rPr>
          <w:b/>
          <w:bCs/>
          <w:sz w:val="28"/>
          <w:szCs w:val="28"/>
        </w:rPr>
        <w:tab/>
      </w:r>
      <w:r w:rsidRPr="0058522B">
        <w:rPr>
          <w:b/>
          <w:bCs/>
          <w:sz w:val="28"/>
          <w:szCs w:val="28"/>
        </w:rPr>
        <w:tab/>
      </w:r>
      <w:r w:rsidR="00504E78" w:rsidRPr="0058522B">
        <w:rPr>
          <w:sz w:val="28"/>
          <w:szCs w:val="28"/>
        </w:rPr>
        <w:t xml:space="preserve">Paul Randall-Grutter, P.E., </w:t>
      </w:r>
      <w:r w:rsidR="00504E78" w:rsidRPr="0058522B">
        <w:rPr>
          <w:i/>
          <w:sz w:val="28"/>
          <w:szCs w:val="28"/>
        </w:rPr>
        <w:t>Skagit County</w:t>
      </w:r>
      <w:r w:rsidR="00504E78" w:rsidRPr="0058522B">
        <w:rPr>
          <w:sz w:val="28"/>
          <w:szCs w:val="28"/>
        </w:rPr>
        <w:t xml:space="preserve"> </w:t>
      </w:r>
    </w:p>
    <w:p w14:paraId="117283A9" w14:textId="77777777" w:rsidR="0058522B" w:rsidRPr="007F615D" w:rsidRDefault="0058522B" w:rsidP="0058522B">
      <w:pPr>
        <w:rPr>
          <w:b/>
          <w:bCs/>
          <w:sz w:val="16"/>
          <w:szCs w:val="16"/>
        </w:rPr>
      </w:pPr>
    </w:p>
    <w:p w14:paraId="713198FF" w14:textId="60505209" w:rsidR="00C75D44" w:rsidRDefault="00C75D44" w:rsidP="0058522B">
      <w:pPr>
        <w:rPr>
          <w:i/>
          <w:sz w:val="16"/>
          <w:szCs w:val="16"/>
        </w:rPr>
      </w:pPr>
      <w:r w:rsidRPr="0058522B">
        <w:rPr>
          <w:b/>
          <w:bCs/>
          <w:sz w:val="28"/>
          <w:szCs w:val="28"/>
        </w:rPr>
        <w:t>President-</w:t>
      </w:r>
      <w:r w:rsidR="00E43265" w:rsidRPr="0058522B">
        <w:rPr>
          <w:b/>
          <w:bCs/>
          <w:sz w:val="28"/>
          <w:szCs w:val="28"/>
        </w:rPr>
        <w:t>E</w:t>
      </w:r>
      <w:r w:rsidRPr="0058522B">
        <w:rPr>
          <w:b/>
          <w:bCs/>
          <w:sz w:val="28"/>
          <w:szCs w:val="28"/>
        </w:rPr>
        <w:t xml:space="preserve">lect: </w:t>
      </w:r>
      <w:r w:rsidRPr="0058522B">
        <w:rPr>
          <w:b/>
          <w:bCs/>
          <w:sz w:val="28"/>
          <w:szCs w:val="28"/>
        </w:rPr>
        <w:tab/>
      </w:r>
      <w:r w:rsidRPr="0058522B">
        <w:rPr>
          <w:b/>
          <w:bCs/>
          <w:sz w:val="28"/>
          <w:szCs w:val="28"/>
        </w:rPr>
        <w:tab/>
      </w:r>
      <w:r w:rsidR="0058522B">
        <w:rPr>
          <w:b/>
          <w:bCs/>
          <w:sz w:val="28"/>
          <w:szCs w:val="28"/>
        </w:rPr>
        <w:tab/>
      </w:r>
      <w:r w:rsidR="00504E78" w:rsidRPr="0058522B">
        <w:rPr>
          <w:sz w:val="28"/>
          <w:szCs w:val="28"/>
        </w:rPr>
        <w:t xml:space="preserve">Eric Pierson, P.E., </w:t>
      </w:r>
      <w:r w:rsidR="00504E78" w:rsidRPr="0058522B">
        <w:rPr>
          <w:i/>
          <w:sz w:val="28"/>
          <w:szCs w:val="28"/>
        </w:rPr>
        <w:t>Chelan County</w:t>
      </w:r>
    </w:p>
    <w:p w14:paraId="16C76E18" w14:textId="77777777" w:rsidR="0058522B" w:rsidRPr="007F615D" w:rsidRDefault="0058522B" w:rsidP="0058522B">
      <w:pPr>
        <w:rPr>
          <w:b/>
          <w:bCs/>
          <w:sz w:val="16"/>
          <w:szCs w:val="16"/>
        </w:rPr>
      </w:pPr>
    </w:p>
    <w:p w14:paraId="7BD74124" w14:textId="64CDB047" w:rsidR="00C75D44" w:rsidRDefault="00C75D44" w:rsidP="0058522B">
      <w:pPr>
        <w:rPr>
          <w:i/>
          <w:sz w:val="16"/>
          <w:szCs w:val="16"/>
        </w:rPr>
      </w:pPr>
      <w:r w:rsidRPr="0058522B">
        <w:rPr>
          <w:b/>
          <w:bCs/>
          <w:sz w:val="28"/>
          <w:szCs w:val="28"/>
        </w:rPr>
        <w:t>Secretary/Treasurer</w:t>
      </w:r>
      <w:r w:rsidR="0058522B" w:rsidRPr="0058522B">
        <w:rPr>
          <w:b/>
          <w:bCs/>
          <w:sz w:val="28"/>
          <w:szCs w:val="28"/>
        </w:rPr>
        <w:t>:</w:t>
      </w:r>
      <w:r w:rsidRPr="0058522B">
        <w:rPr>
          <w:b/>
          <w:bCs/>
          <w:sz w:val="28"/>
          <w:szCs w:val="28"/>
        </w:rPr>
        <w:tab/>
      </w:r>
      <w:r w:rsidR="0058522B">
        <w:rPr>
          <w:b/>
          <w:bCs/>
          <w:sz w:val="28"/>
          <w:szCs w:val="28"/>
        </w:rPr>
        <w:tab/>
      </w:r>
      <w:r w:rsidR="00504E78" w:rsidRPr="0058522B">
        <w:rPr>
          <w:sz w:val="28"/>
          <w:szCs w:val="28"/>
        </w:rPr>
        <w:t xml:space="preserve">Scott Lindblom, P.E., </w:t>
      </w:r>
      <w:r w:rsidR="00504E78" w:rsidRPr="0058522B">
        <w:rPr>
          <w:i/>
          <w:sz w:val="28"/>
          <w:szCs w:val="28"/>
        </w:rPr>
        <w:t>Thurston County</w:t>
      </w:r>
    </w:p>
    <w:p w14:paraId="0BEB0BA6" w14:textId="77777777" w:rsidR="0058522B" w:rsidRPr="007F615D" w:rsidRDefault="0058522B" w:rsidP="0058522B">
      <w:pPr>
        <w:rPr>
          <w:b/>
          <w:bCs/>
          <w:sz w:val="16"/>
          <w:szCs w:val="16"/>
        </w:rPr>
      </w:pPr>
    </w:p>
    <w:p w14:paraId="532AA5A9" w14:textId="53D90A76" w:rsidR="00C75D44" w:rsidRDefault="00C75D44" w:rsidP="0058522B">
      <w:pPr>
        <w:rPr>
          <w:sz w:val="16"/>
          <w:szCs w:val="16"/>
        </w:rPr>
      </w:pPr>
      <w:r w:rsidRPr="0058522B">
        <w:rPr>
          <w:b/>
          <w:bCs/>
          <w:sz w:val="28"/>
          <w:szCs w:val="28"/>
        </w:rPr>
        <w:t>Past President:</w:t>
      </w:r>
      <w:r w:rsidRPr="0058522B">
        <w:rPr>
          <w:b/>
          <w:bCs/>
          <w:sz w:val="28"/>
          <w:szCs w:val="28"/>
        </w:rPr>
        <w:tab/>
      </w:r>
      <w:r w:rsidR="0058522B" w:rsidRPr="0058522B">
        <w:rPr>
          <w:b/>
          <w:bCs/>
          <w:sz w:val="28"/>
          <w:szCs w:val="28"/>
        </w:rPr>
        <w:t xml:space="preserve">     </w:t>
      </w:r>
      <w:r w:rsidR="0058522B" w:rsidRPr="0058522B">
        <w:rPr>
          <w:b/>
          <w:bCs/>
          <w:sz w:val="28"/>
          <w:szCs w:val="28"/>
        </w:rPr>
        <w:tab/>
        <w:t xml:space="preserve">         </w:t>
      </w:r>
      <w:r w:rsidR="0058522B">
        <w:rPr>
          <w:b/>
          <w:bCs/>
          <w:sz w:val="28"/>
          <w:szCs w:val="28"/>
        </w:rPr>
        <w:t xml:space="preserve"> </w:t>
      </w:r>
      <w:r w:rsidR="00504E78" w:rsidRPr="0058522B">
        <w:rPr>
          <w:sz w:val="28"/>
          <w:szCs w:val="28"/>
        </w:rPr>
        <w:t xml:space="preserve">Melissa McFadden, P.E., </w:t>
      </w:r>
      <w:r w:rsidR="00504E78" w:rsidRPr="0058522B">
        <w:rPr>
          <w:i/>
          <w:sz w:val="28"/>
          <w:szCs w:val="28"/>
        </w:rPr>
        <w:t>Pierce County</w:t>
      </w:r>
    </w:p>
    <w:p w14:paraId="262233BD" w14:textId="77777777" w:rsidR="0058522B" w:rsidRPr="007F615D" w:rsidRDefault="0058522B" w:rsidP="0058522B">
      <w:pPr>
        <w:rPr>
          <w:b/>
          <w:bCs/>
          <w:sz w:val="16"/>
          <w:szCs w:val="16"/>
        </w:rPr>
      </w:pPr>
    </w:p>
    <w:p w14:paraId="0927B05B" w14:textId="78F80967" w:rsidR="00C75D44" w:rsidRDefault="00C75D44" w:rsidP="0058522B">
      <w:pPr>
        <w:rPr>
          <w:i/>
          <w:sz w:val="16"/>
          <w:szCs w:val="16"/>
        </w:rPr>
      </w:pPr>
      <w:r w:rsidRPr="0058522B">
        <w:rPr>
          <w:b/>
          <w:bCs/>
          <w:sz w:val="28"/>
          <w:szCs w:val="28"/>
        </w:rPr>
        <w:t>Western District Rep:</w:t>
      </w:r>
      <w:r w:rsidRPr="0058522B">
        <w:rPr>
          <w:b/>
          <w:bCs/>
          <w:sz w:val="28"/>
          <w:szCs w:val="28"/>
        </w:rPr>
        <w:tab/>
      </w:r>
      <w:r w:rsidRPr="0058522B">
        <w:rPr>
          <w:b/>
          <w:bCs/>
          <w:sz w:val="28"/>
          <w:szCs w:val="28"/>
        </w:rPr>
        <w:tab/>
      </w:r>
      <w:r w:rsidR="00504E78">
        <w:rPr>
          <w:sz w:val="28"/>
          <w:szCs w:val="28"/>
        </w:rPr>
        <w:t>Tim Elsea</w:t>
      </w:r>
      <w:r w:rsidR="00504E78" w:rsidRPr="0058522B">
        <w:rPr>
          <w:sz w:val="28"/>
          <w:szCs w:val="28"/>
        </w:rPr>
        <w:t xml:space="preserve">, P.E., </w:t>
      </w:r>
      <w:r w:rsidR="00504E78">
        <w:rPr>
          <w:i/>
          <w:sz w:val="28"/>
          <w:szCs w:val="28"/>
        </w:rPr>
        <w:t>Skamania</w:t>
      </w:r>
      <w:r w:rsidR="00504E78" w:rsidRPr="0058522B">
        <w:rPr>
          <w:i/>
          <w:sz w:val="28"/>
          <w:szCs w:val="28"/>
        </w:rPr>
        <w:t> County</w:t>
      </w:r>
    </w:p>
    <w:p w14:paraId="52A54C9A" w14:textId="77777777" w:rsidR="0058522B" w:rsidRPr="007F615D" w:rsidRDefault="0058522B" w:rsidP="0058522B">
      <w:pPr>
        <w:rPr>
          <w:b/>
          <w:bCs/>
          <w:sz w:val="16"/>
          <w:szCs w:val="16"/>
        </w:rPr>
      </w:pPr>
    </w:p>
    <w:p w14:paraId="2A789CF8" w14:textId="1BD9E259" w:rsidR="00C75D44" w:rsidRDefault="00C75D44" w:rsidP="0058522B">
      <w:pPr>
        <w:rPr>
          <w:i/>
          <w:sz w:val="16"/>
          <w:szCs w:val="16"/>
        </w:rPr>
      </w:pPr>
      <w:r w:rsidRPr="0058522B">
        <w:rPr>
          <w:b/>
          <w:bCs/>
          <w:sz w:val="28"/>
          <w:szCs w:val="28"/>
        </w:rPr>
        <w:t>Eastern District Rep:</w:t>
      </w:r>
      <w:r w:rsidRPr="0058522B">
        <w:rPr>
          <w:b/>
          <w:bCs/>
          <w:sz w:val="28"/>
          <w:szCs w:val="28"/>
        </w:rPr>
        <w:tab/>
      </w:r>
      <w:r w:rsidRPr="0058522B">
        <w:rPr>
          <w:b/>
          <w:bCs/>
          <w:sz w:val="28"/>
          <w:szCs w:val="28"/>
        </w:rPr>
        <w:tab/>
      </w:r>
      <w:r w:rsidR="00504E78">
        <w:rPr>
          <w:sz w:val="28"/>
          <w:szCs w:val="28"/>
        </w:rPr>
        <w:t>Scott Yaeger</w:t>
      </w:r>
      <w:r w:rsidR="00504E78" w:rsidRPr="0058522B">
        <w:rPr>
          <w:sz w:val="28"/>
          <w:szCs w:val="28"/>
        </w:rPr>
        <w:t>,</w:t>
      </w:r>
      <w:r w:rsidR="00175B94">
        <w:rPr>
          <w:sz w:val="28"/>
          <w:szCs w:val="28"/>
        </w:rPr>
        <w:t xml:space="preserve"> P.E.,</w:t>
      </w:r>
      <w:r w:rsidR="00504E78" w:rsidRPr="0058522B">
        <w:rPr>
          <w:sz w:val="28"/>
          <w:szCs w:val="28"/>
        </w:rPr>
        <w:t xml:space="preserve"> </w:t>
      </w:r>
      <w:r w:rsidR="00504E78">
        <w:rPr>
          <w:i/>
          <w:sz w:val="28"/>
          <w:szCs w:val="28"/>
        </w:rPr>
        <w:t>Adams</w:t>
      </w:r>
      <w:r w:rsidR="00504E78" w:rsidRPr="0058522B">
        <w:rPr>
          <w:i/>
          <w:sz w:val="28"/>
          <w:szCs w:val="28"/>
        </w:rPr>
        <w:t> County</w:t>
      </w:r>
    </w:p>
    <w:p w14:paraId="702A9495" w14:textId="77777777" w:rsidR="0058522B" w:rsidRPr="007F615D" w:rsidRDefault="0058522B" w:rsidP="0058522B">
      <w:pPr>
        <w:rPr>
          <w:b/>
          <w:bCs/>
          <w:sz w:val="16"/>
          <w:szCs w:val="16"/>
        </w:rPr>
      </w:pPr>
    </w:p>
    <w:p w14:paraId="2C9304B4" w14:textId="4F8772FA" w:rsidR="0058522B" w:rsidRDefault="00C75D44" w:rsidP="0058522B">
      <w:pPr>
        <w:rPr>
          <w:b/>
          <w:bCs/>
          <w:i/>
          <w:sz w:val="16"/>
          <w:szCs w:val="16"/>
        </w:rPr>
      </w:pPr>
      <w:r w:rsidRPr="0058522B">
        <w:rPr>
          <w:b/>
          <w:bCs/>
          <w:sz w:val="28"/>
          <w:szCs w:val="28"/>
        </w:rPr>
        <w:t>NACE Director-at-large:</w:t>
      </w:r>
      <w:r w:rsidRPr="0058522B">
        <w:rPr>
          <w:b/>
          <w:bCs/>
          <w:sz w:val="28"/>
          <w:szCs w:val="28"/>
        </w:rPr>
        <w:tab/>
      </w:r>
      <w:r w:rsidR="00504E78">
        <w:rPr>
          <w:sz w:val="28"/>
          <w:szCs w:val="28"/>
        </w:rPr>
        <w:t>Andrew (Drew) Woods,</w:t>
      </w:r>
      <w:r w:rsidRPr="0058522B">
        <w:rPr>
          <w:sz w:val="28"/>
          <w:szCs w:val="28"/>
        </w:rPr>
        <w:t xml:space="preserve"> P.E.,</w:t>
      </w:r>
      <w:r w:rsidR="00504E78">
        <w:rPr>
          <w:sz w:val="28"/>
          <w:szCs w:val="28"/>
        </w:rPr>
        <w:t xml:space="preserve"> CRAB</w:t>
      </w:r>
      <w:r w:rsidRPr="0058522B">
        <w:rPr>
          <w:b/>
          <w:bCs/>
          <w:i/>
          <w:sz w:val="28"/>
          <w:szCs w:val="28"/>
        </w:rPr>
        <w:t xml:space="preserve">       </w:t>
      </w:r>
    </w:p>
    <w:p w14:paraId="1F282883" w14:textId="77777777" w:rsidR="00DB40AC" w:rsidRPr="0058522B" w:rsidRDefault="00C75D44" w:rsidP="0058522B">
      <w:pPr>
        <w:rPr>
          <w:b/>
          <w:bCs/>
          <w:i/>
          <w:sz w:val="16"/>
          <w:szCs w:val="16"/>
        </w:rPr>
      </w:pPr>
      <w:r w:rsidRPr="0058522B">
        <w:rPr>
          <w:b/>
          <w:bCs/>
          <w:i/>
          <w:sz w:val="28"/>
          <w:szCs w:val="28"/>
        </w:rPr>
        <w:t xml:space="preserve">                           </w:t>
      </w:r>
    </w:p>
    <w:p w14:paraId="0856F246" w14:textId="3559C7F9" w:rsidR="00F80987" w:rsidRPr="007F615D" w:rsidRDefault="00C75D44" w:rsidP="00F71769">
      <w:pPr>
        <w:rPr>
          <w:i/>
          <w:iCs/>
          <w:sz w:val="12"/>
          <w:szCs w:val="12"/>
        </w:rPr>
      </w:pPr>
      <w:r w:rsidRPr="0058522B">
        <w:rPr>
          <w:b/>
          <w:bCs/>
          <w:sz w:val="28"/>
          <w:szCs w:val="28"/>
        </w:rPr>
        <w:t>NACE President:</w:t>
      </w:r>
      <w:r w:rsidRPr="0058522B">
        <w:rPr>
          <w:b/>
          <w:bCs/>
          <w:sz w:val="28"/>
          <w:szCs w:val="28"/>
        </w:rPr>
        <w:tab/>
      </w:r>
      <w:r w:rsidRPr="0058522B">
        <w:rPr>
          <w:b/>
          <w:bCs/>
          <w:sz w:val="28"/>
          <w:szCs w:val="28"/>
        </w:rPr>
        <w:tab/>
      </w:r>
      <w:r w:rsidR="00504E78">
        <w:rPr>
          <w:b/>
          <w:bCs/>
          <w:sz w:val="28"/>
          <w:szCs w:val="28"/>
        </w:rPr>
        <w:tab/>
      </w:r>
      <w:r w:rsidR="00504E78">
        <w:rPr>
          <w:rStyle w:val="Strong"/>
          <w:b w:val="0"/>
          <w:sz w:val="28"/>
          <w:szCs w:val="28"/>
        </w:rPr>
        <w:t>Rich Sanders, P.E.</w:t>
      </w:r>
      <w:r w:rsidR="00504E78">
        <w:rPr>
          <w:sz w:val="28"/>
          <w:szCs w:val="28"/>
        </w:rPr>
        <w:t>,</w:t>
      </w:r>
      <w:r w:rsidRPr="0058522B">
        <w:rPr>
          <w:sz w:val="28"/>
          <w:szCs w:val="28"/>
        </w:rPr>
        <w:t xml:space="preserve"> </w:t>
      </w:r>
      <w:r w:rsidR="00504E78">
        <w:rPr>
          <w:rStyle w:val="Emphasis"/>
          <w:sz w:val="28"/>
          <w:szCs w:val="28"/>
        </w:rPr>
        <w:t>Polk County, MN</w:t>
      </w:r>
    </w:p>
    <w:p w14:paraId="1B05449F" w14:textId="2D6EA259" w:rsidR="00C75D44" w:rsidRPr="00CD4E02" w:rsidRDefault="00F71769" w:rsidP="00F71769">
      <w:pPr>
        <w:rPr>
          <w:i/>
          <w:iCs/>
          <w:sz w:val="16"/>
          <w:szCs w:val="16"/>
        </w:rPr>
      </w:pPr>
      <w:r w:rsidRPr="0058522B">
        <w:rPr>
          <w:b/>
          <w:sz w:val="28"/>
          <w:szCs w:val="28"/>
        </w:rPr>
        <w:t xml:space="preserve">WSACE Managing Director </w:t>
      </w:r>
      <w:r w:rsidRPr="0058522B">
        <w:rPr>
          <w:b/>
          <w:sz w:val="28"/>
          <w:szCs w:val="28"/>
        </w:rPr>
        <w:tab/>
      </w:r>
      <w:r w:rsidR="0066644B" w:rsidRPr="0066644B">
        <w:rPr>
          <w:rFonts w:ascii="Calibri" w:hAnsi="Calibri" w:cs="Calibri"/>
          <w:noProof/>
        </w:rPr>
        <mc:AlternateContent>
          <mc:Choice Requires="wpg">
            <w:drawing>
              <wp:anchor distT="45720" distB="45720" distL="182880" distR="182880" simplePos="0" relativeHeight="251667456" behindDoc="0" locked="0" layoutInCell="1" allowOverlap="1" wp14:anchorId="68C8A993" wp14:editId="37EB5B7D">
                <wp:simplePos x="0" y="0"/>
                <wp:positionH relativeFrom="margin">
                  <wp:align>right</wp:align>
                </wp:positionH>
                <wp:positionV relativeFrom="margin">
                  <wp:posOffset>7019925</wp:posOffset>
                </wp:positionV>
                <wp:extent cx="6459855" cy="890270"/>
                <wp:effectExtent l="0" t="0" r="0" b="24130"/>
                <wp:wrapSquare wrapText="bothSides"/>
                <wp:docPr id="198" name="Group 198"/>
                <wp:cNvGraphicFramePr/>
                <a:graphic xmlns:a="http://schemas.openxmlformats.org/drawingml/2006/main">
                  <a:graphicData uri="http://schemas.microsoft.com/office/word/2010/wordprocessingGroup">
                    <wpg:wgp>
                      <wpg:cNvGrpSpPr/>
                      <wpg:grpSpPr>
                        <a:xfrm>
                          <a:off x="0" y="0"/>
                          <a:ext cx="6459855" cy="890270"/>
                          <a:chOff x="0" y="0"/>
                          <a:chExt cx="3365472" cy="1223353"/>
                        </a:xfrm>
                      </wpg:grpSpPr>
                      <wps:wsp>
                        <wps:cNvPr id="199" name="Rectangle 199"/>
                        <wps:cNvSpPr/>
                        <wps:spPr>
                          <a:xfrm>
                            <a:off x="0" y="0"/>
                            <a:ext cx="3365472" cy="212030"/>
                          </a:xfrm>
                          <a:prstGeom prst="rect">
                            <a:avLst/>
                          </a:prstGeom>
                          <a:solidFill>
                            <a:schemeClr val="accent6"/>
                          </a:solidFill>
                          <a:ln>
                            <a:noFill/>
                          </a:ln>
                        </wps:spPr>
                        <wps:style>
                          <a:lnRef idx="0">
                            <a:scrgbClr r="0" g="0" b="0"/>
                          </a:lnRef>
                          <a:fillRef idx="0">
                            <a:scrgbClr r="0" g="0" b="0"/>
                          </a:fillRef>
                          <a:effectRef idx="0">
                            <a:scrgbClr r="0" g="0" b="0"/>
                          </a:effectRef>
                          <a:fontRef idx="minor">
                            <a:schemeClr val="lt1"/>
                          </a:fontRef>
                        </wps:style>
                        <wps:txbx>
                          <w:txbxContent>
                            <w:p w14:paraId="5F874473" w14:textId="77777777" w:rsidR="00911F19" w:rsidRDefault="00911F19">
                              <w:pPr>
                                <w:jc w:val="center"/>
                                <w:rPr>
                                  <w:rFonts w:asciiTheme="majorHAnsi" w:eastAsiaTheme="majorEastAsia" w:hAnsiTheme="majorHAnsi" w:cstheme="majorBidi"/>
                                  <w:color w:val="FFFFFF" w:themeColor="background1"/>
                                  <w:szCs w:val="2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0" name="Text Box 200"/>
                        <wps:cNvSpPr txBox="1"/>
                        <wps:spPr>
                          <a:xfrm>
                            <a:off x="80429" y="342538"/>
                            <a:ext cx="3204782" cy="880815"/>
                          </a:xfrm>
                          <a:prstGeom prst="rect">
                            <a:avLst/>
                          </a:prstGeom>
                          <a:noFill/>
                          <a:ln w="190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48ED1BC9" w14:textId="28D16D84" w:rsidR="00911F19" w:rsidRDefault="00911F19" w:rsidP="00CD4E02">
                              <w:pPr>
                                <w:rPr>
                                  <w:rFonts w:ascii="Calibri" w:hAnsi="Calibri" w:cs="Calibri"/>
                                  <w:b/>
                                  <w:color w:val="2F5496" w:themeColor="accent1" w:themeShade="BF"/>
                                  <w:sz w:val="32"/>
                                  <w:szCs w:val="32"/>
                                </w:rPr>
                              </w:pPr>
                              <w:r w:rsidRPr="0066644B">
                                <w:rPr>
                                  <w:rFonts w:ascii="Calibri" w:hAnsi="Calibri" w:cs="Calibri"/>
                                  <w:b/>
                                  <w:sz w:val="32"/>
                                  <w:szCs w:val="32"/>
                                  <w:u w:val="single"/>
                                </w:rPr>
                                <w:t>*Save the Date:</w:t>
                              </w:r>
                              <w:r w:rsidRPr="0066644B">
                                <w:rPr>
                                  <w:rFonts w:ascii="Calibri" w:hAnsi="Calibri" w:cs="Calibri"/>
                                  <w:b/>
                                  <w:sz w:val="32"/>
                                  <w:szCs w:val="32"/>
                                </w:rPr>
                                <w:t xml:space="preserve"> </w:t>
                              </w:r>
                              <w:r>
                                <w:rPr>
                                  <w:rFonts w:ascii="Calibri" w:hAnsi="Calibri" w:cs="Calibri"/>
                                  <w:b/>
                                  <w:color w:val="2F5496" w:themeColor="accent1" w:themeShade="BF"/>
                                  <w:sz w:val="32"/>
                                  <w:szCs w:val="32"/>
                                </w:rPr>
                                <w:t xml:space="preserve"> </w:t>
                              </w:r>
                              <w:r w:rsidRPr="0066644B">
                                <w:rPr>
                                  <w:rFonts w:ascii="Calibri" w:hAnsi="Calibri" w:cs="Calibri"/>
                                  <w:b/>
                                  <w:color w:val="2F5496" w:themeColor="accent1" w:themeShade="BF"/>
                                  <w:sz w:val="32"/>
                                  <w:szCs w:val="32"/>
                                </w:rPr>
                                <w:t>201</w:t>
                              </w:r>
                              <w:r w:rsidR="00CD4E02">
                                <w:rPr>
                                  <w:rFonts w:ascii="Calibri" w:hAnsi="Calibri" w:cs="Calibri"/>
                                  <w:b/>
                                  <w:color w:val="2F5496" w:themeColor="accent1" w:themeShade="BF"/>
                                  <w:sz w:val="32"/>
                                  <w:szCs w:val="32"/>
                                </w:rPr>
                                <w:t>9</w:t>
                              </w:r>
                              <w:r w:rsidRPr="0066644B">
                                <w:rPr>
                                  <w:rFonts w:ascii="Calibri" w:hAnsi="Calibri" w:cs="Calibri"/>
                                  <w:b/>
                                  <w:color w:val="2F5496" w:themeColor="accent1" w:themeShade="BF"/>
                                  <w:sz w:val="32"/>
                                  <w:szCs w:val="32"/>
                                </w:rPr>
                                <w:t xml:space="preserve"> WSACE Annual Conference – June </w:t>
                              </w:r>
                              <w:r w:rsidR="00CD4E02">
                                <w:rPr>
                                  <w:rFonts w:ascii="Calibri" w:hAnsi="Calibri" w:cs="Calibri"/>
                                  <w:b/>
                                  <w:color w:val="2F5496" w:themeColor="accent1" w:themeShade="BF"/>
                                  <w:sz w:val="32"/>
                                  <w:szCs w:val="32"/>
                                </w:rPr>
                                <w:t>19</w:t>
                              </w:r>
                              <w:r w:rsidRPr="0066644B">
                                <w:rPr>
                                  <w:rFonts w:ascii="Calibri" w:hAnsi="Calibri" w:cs="Calibri"/>
                                  <w:b/>
                                  <w:color w:val="2F5496" w:themeColor="accent1" w:themeShade="BF"/>
                                  <w:sz w:val="32"/>
                                  <w:szCs w:val="32"/>
                                </w:rPr>
                                <w:t>-</w:t>
                              </w:r>
                              <w:r w:rsidR="00CD4E02">
                                <w:rPr>
                                  <w:rFonts w:ascii="Calibri" w:hAnsi="Calibri" w:cs="Calibri"/>
                                  <w:b/>
                                  <w:color w:val="2F5496" w:themeColor="accent1" w:themeShade="BF"/>
                                  <w:sz w:val="32"/>
                                  <w:szCs w:val="32"/>
                                </w:rPr>
                                <w:t>21</w:t>
                              </w:r>
                              <w:r w:rsidRPr="0066644B">
                                <w:rPr>
                                  <w:rFonts w:ascii="Calibri" w:hAnsi="Calibri" w:cs="Calibri"/>
                                  <w:b/>
                                  <w:color w:val="2F5496" w:themeColor="accent1" w:themeShade="BF"/>
                                  <w:sz w:val="32"/>
                                  <w:szCs w:val="32"/>
                                </w:rPr>
                                <w:t>, 201</w:t>
                              </w:r>
                              <w:r w:rsidR="00CD4E02">
                                <w:rPr>
                                  <w:rFonts w:ascii="Calibri" w:hAnsi="Calibri" w:cs="Calibri"/>
                                  <w:b/>
                                  <w:color w:val="2F5496" w:themeColor="accent1" w:themeShade="BF"/>
                                  <w:sz w:val="32"/>
                                  <w:szCs w:val="32"/>
                                </w:rPr>
                                <w:t>9</w:t>
                              </w:r>
                              <w:r w:rsidRPr="0066644B">
                                <w:rPr>
                                  <w:rFonts w:ascii="Calibri" w:hAnsi="Calibri" w:cs="Calibri"/>
                                  <w:b/>
                                  <w:color w:val="2F5496" w:themeColor="accent1" w:themeShade="BF"/>
                                  <w:sz w:val="32"/>
                                  <w:szCs w:val="32"/>
                                </w:rPr>
                                <w:t xml:space="preserve"> </w:t>
                              </w:r>
                            </w:p>
                            <w:p w14:paraId="056333E7" w14:textId="7FA7452D" w:rsidR="00C44F46" w:rsidRPr="00CD4E02" w:rsidRDefault="007F615D" w:rsidP="00CD4E02">
                              <w:pPr>
                                <w:rPr>
                                  <w:rFonts w:ascii="Calibri" w:hAnsi="Calibri" w:cs="Calibri"/>
                                  <w:b/>
                                  <w:color w:val="2F5496" w:themeColor="accent1" w:themeShade="BF"/>
                                  <w:sz w:val="32"/>
                                  <w:szCs w:val="32"/>
                                </w:rPr>
                              </w:pPr>
                              <w:r>
                                <w:rPr>
                                  <w:rFonts w:ascii="Calibri" w:hAnsi="Calibri" w:cs="Calibri"/>
                                  <w:b/>
                                  <w:color w:val="2F5496" w:themeColor="accent1" w:themeShade="BF"/>
                                  <w:sz w:val="32"/>
                                  <w:szCs w:val="32"/>
                                </w:rPr>
                                <w:tab/>
                              </w:r>
                              <w:r>
                                <w:rPr>
                                  <w:rFonts w:ascii="Calibri" w:hAnsi="Calibri" w:cs="Calibri"/>
                                  <w:b/>
                                  <w:color w:val="2F5496" w:themeColor="accent1" w:themeShade="BF"/>
                                  <w:sz w:val="32"/>
                                  <w:szCs w:val="32"/>
                                </w:rPr>
                                <w:tab/>
                              </w:r>
                              <w:r>
                                <w:rPr>
                                  <w:rFonts w:ascii="Calibri" w:hAnsi="Calibri" w:cs="Calibri"/>
                                  <w:b/>
                                  <w:color w:val="2F5496" w:themeColor="accent1" w:themeShade="BF"/>
                                  <w:sz w:val="32"/>
                                  <w:szCs w:val="32"/>
                                </w:rPr>
                                <w:tab/>
                              </w:r>
                              <w:r>
                                <w:rPr>
                                  <w:rFonts w:ascii="Calibri" w:hAnsi="Calibri" w:cs="Calibri"/>
                                  <w:b/>
                                  <w:color w:val="2F5496" w:themeColor="accent1" w:themeShade="BF"/>
                                  <w:sz w:val="32"/>
                                  <w:szCs w:val="32"/>
                                </w:rPr>
                                <w:tab/>
                              </w:r>
                              <w:r>
                                <w:rPr>
                                  <w:rFonts w:ascii="Calibri" w:hAnsi="Calibri" w:cs="Calibri"/>
                                  <w:b/>
                                  <w:color w:val="2F5496" w:themeColor="accent1" w:themeShade="BF"/>
                                  <w:sz w:val="32"/>
                                  <w:szCs w:val="32"/>
                                </w:rPr>
                                <w:tab/>
                              </w:r>
                              <w:r w:rsidR="00C44F46">
                                <w:rPr>
                                  <w:rFonts w:ascii="Calibri" w:hAnsi="Calibri" w:cs="Calibri"/>
                                  <w:b/>
                                  <w:color w:val="2F5496" w:themeColor="accent1" w:themeShade="BF"/>
                                  <w:sz w:val="32"/>
                                  <w:szCs w:val="32"/>
                                </w:rPr>
                                <w:t>Semiahmoo Resort</w:t>
                              </w:r>
                              <w:r>
                                <w:rPr>
                                  <w:rFonts w:ascii="Calibri" w:hAnsi="Calibri" w:cs="Calibri"/>
                                  <w:b/>
                                  <w:color w:val="2F5496" w:themeColor="accent1" w:themeShade="BF"/>
                                  <w:sz w:val="32"/>
                                  <w:szCs w:val="32"/>
                                </w:rPr>
                                <w:t xml:space="preserve"> </w:t>
                              </w:r>
                              <w:r w:rsidR="00C44F46">
                                <w:rPr>
                                  <w:rFonts w:ascii="Calibri" w:hAnsi="Calibri" w:cs="Calibri"/>
                                  <w:b/>
                                  <w:color w:val="2F5496" w:themeColor="accent1" w:themeShade="BF"/>
                                  <w:sz w:val="32"/>
                                  <w:szCs w:val="32"/>
                                </w:rPr>
                                <w:t>(Blaine, WA)</w:t>
                              </w:r>
                            </w:p>
                            <w:p w14:paraId="4B4FB74D" w14:textId="77777777" w:rsidR="00911F19" w:rsidRDefault="00911F19">
                              <w:pPr>
                                <w:rPr>
                                  <w:caps/>
                                  <w:color w:val="4472C4" w:themeColor="accent1"/>
                                  <w:sz w:val="26"/>
                                  <w:szCs w:val="26"/>
                                </w:rPr>
                              </w:pPr>
                            </w:p>
                          </w:txbxContent>
                        </wps:txbx>
                        <wps:bodyPr rot="0" spcFirstLastPara="0" vertOverflow="overflow" horzOverflow="overflow" vert="horz" wrap="square" lIns="91440" tIns="91440" rIns="9144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8C8A993" id="Group 198" o:spid="_x0000_s1027" style="position:absolute;margin-left:457.45pt;margin-top:552.75pt;width:508.65pt;height:70.1pt;z-index:251667456;mso-wrap-distance-left:14.4pt;mso-wrap-distance-top:3.6pt;mso-wrap-distance-right:14.4pt;mso-wrap-distance-bottom:3.6pt;mso-position-horizontal:right;mso-position-horizontal-relative:margin;mso-position-vertical-relative:margin;mso-width-relative:margin;mso-height-relative:margin" coordsize="33654,122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">
                <v:rect id="Rectangle 199" o:spid="_x0000_s1028" style="position:absolute;width:33654;height:21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" fillcolor="#70ad47 [3209]" stroked="f">
                  <v:textbox>
                    <w:txbxContent>
                      <w:p w14:paraId="5F874473" w14:textId="77777777" w:rsidR="00911F19" w:rsidRDefault="00911F19">
                        <w:pPr>
                          <w:jc w:val="center"/>
                          <w:rPr>
                            <w:rFonts w:asciiTheme="majorHAnsi" w:eastAsiaTheme="majorEastAsia" w:hAnsiTheme="majorHAnsi" w:cstheme="majorBidi"/>
                            <w:color w:val="FFFFFF" w:themeColor="background1"/>
                            <w:szCs w:val="28"/>
                          </w:rPr>
                        </w:pPr>
                      </w:p>
                    </w:txbxContent>
                  </v:textbox>
                </v:rect>
                <v:shape id="Text Box 200" o:spid="_x0000_s1029" type="#_x0000_t202" style="position:absolute;left:804;top:3425;width:32048;height:88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" filled="f" strokecolor="black [3213]" strokeweight="1.5pt">
                  <v:textbox inset=",7.2pt,,0">
                    <w:txbxContent>
                      <w:p w14:paraId="48ED1BC9" w14:textId="28D16D84" w:rsidR="00911F19" w:rsidRDefault="00911F19" w:rsidP="00CD4E02">
                        <w:pPr>
                          <w:rPr>
                            <w:rFonts w:ascii="Calibri" w:hAnsi="Calibri" w:cs="Calibri"/>
                            <w:b/>
                            <w:color w:val="2F5496" w:themeColor="accent1" w:themeShade="BF"/>
                            <w:sz w:val="32"/>
                            <w:szCs w:val="32"/>
                          </w:rPr>
                        </w:pPr>
                        <w:r w:rsidRPr="0066644B">
                          <w:rPr>
                            <w:rFonts w:ascii="Calibri" w:hAnsi="Calibri" w:cs="Calibri"/>
                            <w:b/>
                            <w:sz w:val="32"/>
                            <w:szCs w:val="32"/>
                            <w:u w:val="single"/>
                          </w:rPr>
                          <w:t>*Save the Date:</w:t>
                        </w:r>
                        <w:r w:rsidRPr="0066644B">
                          <w:rPr>
                            <w:rFonts w:ascii="Calibri" w:hAnsi="Calibri" w:cs="Calibri"/>
                            <w:b/>
                            <w:sz w:val="32"/>
                            <w:szCs w:val="32"/>
                          </w:rPr>
                          <w:t xml:space="preserve"> </w:t>
                        </w:r>
                        <w:r>
                          <w:rPr>
                            <w:rFonts w:ascii="Calibri" w:hAnsi="Calibri" w:cs="Calibri"/>
                            <w:b/>
                            <w:color w:val="2F5496" w:themeColor="accent1" w:themeShade="BF"/>
                            <w:sz w:val="32"/>
                            <w:szCs w:val="32"/>
                          </w:rPr>
                          <w:t xml:space="preserve"> </w:t>
                        </w:r>
                        <w:r w:rsidRPr="0066644B">
                          <w:rPr>
                            <w:rFonts w:ascii="Calibri" w:hAnsi="Calibri" w:cs="Calibri"/>
                            <w:b/>
                            <w:color w:val="2F5496" w:themeColor="accent1" w:themeShade="BF"/>
                            <w:sz w:val="32"/>
                            <w:szCs w:val="32"/>
                          </w:rPr>
                          <w:t>201</w:t>
                        </w:r>
                        <w:r w:rsidR="00CD4E02">
                          <w:rPr>
                            <w:rFonts w:ascii="Calibri" w:hAnsi="Calibri" w:cs="Calibri"/>
                            <w:b/>
                            <w:color w:val="2F5496" w:themeColor="accent1" w:themeShade="BF"/>
                            <w:sz w:val="32"/>
                            <w:szCs w:val="32"/>
                          </w:rPr>
                          <w:t>9</w:t>
                        </w:r>
                        <w:r w:rsidRPr="0066644B">
                          <w:rPr>
                            <w:rFonts w:ascii="Calibri" w:hAnsi="Calibri" w:cs="Calibri"/>
                            <w:b/>
                            <w:color w:val="2F5496" w:themeColor="accent1" w:themeShade="BF"/>
                            <w:sz w:val="32"/>
                            <w:szCs w:val="32"/>
                          </w:rPr>
                          <w:t xml:space="preserve"> WSACE Annual Conference – June </w:t>
                        </w:r>
                        <w:r w:rsidR="00CD4E02">
                          <w:rPr>
                            <w:rFonts w:ascii="Calibri" w:hAnsi="Calibri" w:cs="Calibri"/>
                            <w:b/>
                            <w:color w:val="2F5496" w:themeColor="accent1" w:themeShade="BF"/>
                            <w:sz w:val="32"/>
                            <w:szCs w:val="32"/>
                          </w:rPr>
                          <w:t>19</w:t>
                        </w:r>
                        <w:r w:rsidRPr="0066644B">
                          <w:rPr>
                            <w:rFonts w:ascii="Calibri" w:hAnsi="Calibri" w:cs="Calibri"/>
                            <w:b/>
                            <w:color w:val="2F5496" w:themeColor="accent1" w:themeShade="BF"/>
                            <w:sz w:val="32"/>
                            <w:szCs w:val="32"/>
                          </w:rPr>
                          <w:t>-</w:t>
                        </w:r>
                        <w:r w:rsidR="00CD4E02">
                          <w:rPr>
                            <w:rFonts w:ascii="Calibri" w:hAnsi="Calibri" w:cs="Calibri"/>
                            <w:b/>
                            <w:color w:val="2F5496" w:themeColor="accent1" w:themeShade="BF"/>
                            <w:sz w:val="32"/>
                            <w:szCs w:val="32"/>
                          </w:rPr>
                          <w:t>21</w:t>
                        </w:r>
                        <w:r w:rsidRPr="0066644B">
                          <w:rPr>
                            <w:rFonts w:ascii="Calibri" w:hAnsi="Calibri" w:cs="Calibri"/>
                            <w:b/>
                            <w:color w:val="2F5496" w:themeColor="accent1" w:themeShade="BF"/>
                            <w:sz w:val="32"/>
                            <w:szCs w:val="32"/>
                          </w:rPr>
                          <w:t>, 201</w:t>
                        </w:r>
                        <w:r w:rsidR="00CD4E02">
                          <w:rPr>
                            <w:rFonts w:ascii="Calibri" w:hAnsi="Calibri" w:cs="Calibri"/>
                            <w:b/>
                            <w:color w:val="2F5496" w:themeColor="accent1" w:themeShade="BF"/>
                            <w:sz w:val="32"/>
                            <w:szCs w:val="32"/>
                          </w:rPr>
                          <w:t>9</w:t>
                        </w:r>
                        <w:r w:rsidRPr="0066644B">
                          <w:rPr>
                            <w:rFonts w:ascii="Calibri" w:hAnsi="Calibri" w:cs="Calibri"/>
                            <w:b/>
                            <w:color w:val="2F5496" w:themeColor="accent1" w:themeShade="BF"/>
                            <w:sz w:val="32"/>
                            <w:szCs w:val="32"/>
                          </w:rPr>
                          <w:t xml:space="preserve"> </w:t>
                        </w:r>
                      </w:p>
                      <w:p w14:paraId="056333E7" w14:textId="7FA7452D" w:rsidR="00C44F46" w:rsidRPr="00CD4E02" w:rsidRDefault="007F615D" w:rsidP="00CD4E02">
                        <w:pPr>
                          <w:rPr>
                            <w:rFonts w:ascii="Calibri" w:hAnsi="Calibri" w:cs="Calibri"/>
                            <w:b/>
                            <w:color w:val="2F5496" w:themeColor="accent1" w:themeShade="BF"/>
                            <w:sz w:val="32"/>
                            <w:szCs w:val="32"/>
                          </w:rPr>
                        </w:pPr>
                        <w:r>
                          <w:rPr>
                            <w:rFonts w:ascii="Calibri" w:hAnsi="Calibri" w:cs="Calibri"/>
                            <w:b/>
                            <w:color w:val="2F5496" w:themeColor="accent1" w:themeShade="BF"/>
                            <w:sz w:val="32"/>
                            <w:szCs w:val="32"/>
                          </w:rPr>
                          <w:tab/>
                        </w:r>
                        <w:r>
                          <w:rPr>
                            <w:rFonts w:ascii="Calibri" w:hAnsi="Calibri" w:cs="Calibri"/>
                            <w:b/>
                            <w:color w:val="2F5496" w:themeColor="accent1" w:themeShade="BF"/>
                            <w:sz w:val="32"/>
                            <w:szCs w:val="32"/>
                          </w:rPr>
                          <w:tab/>
                        </w:r>
                        <w:r>
                          <w:rPr>
                            <w:rFonts w:ascii="Calibri" w:hAnsi="Calibri" w:cs="Calibri"/>
                            <w:b/>
                            <w:color w:val="2F5496" w:themeColor="accent1" w:themeShade="BF"/>
                            <w:sz w:val="32"/>
                            <w:szCs w:val="32"/>
                          </w:rPr>
                          <w:tab/>
                        </w:r>
                        <w:r>
                          <w:rPr>
                            <w:rFonts w:ascii="Calibri" w:hAnsi="Calibri" w:cs="Calibri"/>
                            <w:b/>
                            <w:color w:val="2F5496" w:themeColor="accent1" w:themeShade="BF"/>
                            <w:sz w:val="32"/>
                            <w:szCs w:val="32"/>
                          </w:rPr>
                          <w:tab/>
                        </w:r>
                        <w:r>
                          <w:rPr>
                            <w:rFonts w:ascii="Calibri" w:hAnsi="Calibri" w:cs="Calibri"/>
                            <w:b/>
                            <w:color w:val="2F5496" w:themeColor="accent1" w:themeShade="BF"/>
                            <w:sz w:val="32"/>
                            <w:szCs w:val="32"/>
                          </w:rPr>
                          <w:tab/>
                        </w:r>
                        <w:r w:rsidR="00C44F46">
                          <w:rPr>
                            <w:rFonts w:ascii="Calibri" w:hAnsi="Calibri" w:cs="Calibri"/>
                            <w:b/>
                            <w:color w:val="2F5496" w:themeColor="accent1" w:themeShade="BF"/>
                            <w:sz w:val="32"/>
                            <w:szCs w:val="32"/>
                          </w:rPr>
                          <w:t>Semiahmoo Resort</w:t>
                        </w:r>
                        <w:r>
                          <w:rPr>
                            <w:rFonts w:ascii="Calibri" w:hAnsi="Calibri" w:cs="Calibri"/>
                            <w:b/>
                            <w:color w:val="2F5496" w:themeColor="accent1" w:themeShade="BF"/>
                            <w:sz w:val="32"/>
                            <w:szCs w:val="32"/>
                          </w:rPr>
                          <w:t xml:space="preserve"> </w:t>
                        </w:r>
                        <w:r w:rsidR="00C44F46">
                          <w:rPr>
                            <w:rFonts w:ascii="Calibri" w:hAnsi="Calibri" w:cs="Calibri"/>
                            <w:b/>
                            <w:color w:val="2F5496" w:themeColor="accent1" w:themeShade="BF"/>
                            <w:sz w:val="32"/>
                            <w:szCs w:val="32"/>
                          </w:rPr>
                          <w:t>(Blaine, WA)</w:t>
                        </w:r>
                      </w:p>
                      <w:p w14:paraId="4B4FB74D" w14:textId="77777777" w:rsidR="00911F19" w:rsidRDefault="00911F19">
                        <w:pPr>
                          <w:rPr>
                            <w:caps/>
                            <w:color w:val="4472C4" w:themeColor="accent1"/>
                            <w:sz w:val="26"/>
                            <w:szCs w:val="26"/>
                          </w:rPr>
                        </w:pPr>
                      </w:p>
                    </w:txbxContent>
                  </v:textbox>
                </v:shape>
                <w10:wrap type="square" anchorx="margin" anchory="margin"/>
              </v:group>
            </w:pict>
          </mc:Fallback>
        </mc:AlternateContent>
      </w:r>
      <w:r w:rsidR="00504E78">
        <w:rPr>
          <w:sz w:val="28"/>
          <w:szCs w:val="28"/>
        </w:rPr>
        <w:t>Jane Wall</w:t>
      </w:r>
    </w:p>
    <w:sectPr w:rsidR="00C75D44" w:rsidRPr="00CD4E02" w:rsidSect="00CD4E02">
      <w:headerReference w:type="default" r:id="rId13"/>
      <w:footerReference w:type="default" r:id="rId14"/>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AB143" w14:textId="77777777" w:rsidR="00671A54" w:rsidRDefault="00671A54" w:rsidP="007B04F1">
      <w:r>
        <w:separator/>
      </w:r>
    </w:p>
  </w:endnote>
  <w:endnote w:type="continuationSeparator" w:id="0">
    <w:p w14:paraId="6718DE98" w14:textId="77777777" w:rsidR="00671A54" w:rsidRDefault="00671A54" w:rsidP="007B04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altName w:val="Sylfaen"/>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7589706"/>
      <w:docPartObj>
        <w:docPartGallery w:val="Page Numbers (Bottom of Page)"/>
        <w:docPartUnique/>
      </w:docPartObj>
    </w:sdtPr>
    <w:sdtEndPr>
      <w:rPr>
        <w:noProof/>
      </w:rPr>
    </w:sdtEndPr>
    <w:sdtContent>
      <w:p w14:paraId="02E030FE" w14:textId="77777777" w:rsidR="00911F19" w:rsidRDefault="00911F19">
        <w:pPr>
          <w:pStyle w:val="Footer"/>
          <w:jc w:val="right"/>
        </w:pPr>
        <w:r>
          <w:ptab w:relativeTo="margin" w:alignment="center" w:leader="none"/>
        </w:r>
        <w:r>
          <w:fldChar w:fldCharType="begin"/>
        </w:r>
        <w:r>
          <w:instrText xml:space="preserve"> PAGE   \* MERGEFORMAT </w:instrText>
        </w:r>
        <w:r>
          <w:fldChar w:fldCharType="separate"/>
        </w:r>
        <w:r w:rsidR="00B77DFD">
          <w:rPr>
            <w:noProof/>
          </w:rPr>
          <w:t>7</w:t>
        </w:r>
        <w:r>
          <w:rPr>
            <w:noProof/>
          </w:rPr>
          <w:fldChar w:fldCharType="end"/>
        </w:r>
      </w:p>
    </w:sdtContent>
  </w:sdt>
  <w:p w14:paraId="6DC42E80" w14:textId="77777777" w:rsidR="00911F19" w:rsidRDefault="00911F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8DDC4" w14:textId="77777777" w:rsidR="00671A54" w:rsidRDefault="00671A54" w:rsidP="007B04F1">
      <w:r>
        <w:separator/>
      </w:r>
    </w:p>
  </w:footnote>
  <w:footnote w:type="continuationSeparator" w:id="0">
    <w:p w14:paraId="333A8F78" w14:textId="77777777" w:rsidR="00671A54" w:rsidRDefault="00671A54" w:rsidP="007B04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653C0" w14:textId="77777777" w:rsidR="00911F19" w:rsidRDefault="00911F19">
    <w:pPr>
      <w:pStyle w:val="Header"/>
    </w:pPr>
    <w:r>
      <w:rPr>
        <w:noProof/>
      </w:rPr>
      <mc:AlternateContent>
        <mc:Choice Requires="wps">
          <w:drawing>
            <wp:anchor distT="45720" distB="45720" distL="114300" distR="114300" simplePos="0" relativeHeight="251659264" behindDoc="0" locked="0" layoutInCell="1" allowOverlap="1" wp14:anchorId="0747A854" wp14:editId="631150F1">
              <wp:simplePos x="0" y="0"/>
              <wp:positionH relativeFrom="margin">
                <wp:align>right</wp:align>
              </wp:positionH>
              <wp:positionV relativeFrom="paragraph">
                <wp:posOffset>95250</wp:posOffset>
              </wp:positionV>
              <wp:extent cx="4019550" cy="9048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904875"/>
                      </a:xfrm>
                      <a:prstGeom prst="rect">
                        <a:avLst/>
                      </a:prstGeom>
                      <a:solidFill>
                        <a:srgbClr val="FFFFFF"/>
                      </a:solidFill>
                      <a:ln w="9525">
                        <a:solidFill>
                          <a:srgbClr val="000000"/>
                        </a:solidFill>
                        <a:miter lim="800000"/>
                        <a:headEnd/>
                        <a:tailEnd/>
                      </a:ln>
                    </wps:spPr>
                    <wps:txbx>
                      <w:txbxContent>
                        <w:p w14:paraId="5452C616" w14:textId="7F9092FE" w:rsidR="00911F19" w:rsidRPr="007B04F1" w:rsidRDefault="00911F19" w:rsidP="007B04F1">
                          <w:pPr>
                            <w:pStyle w:val="Header"/>
                            <w:jc w:val="center"/>
                            <w:rPr>
                              <w:b/>
                              <w:sz w:val="36"/>
                              <w:szCs w:val="36"/>
                            </w:rPr>
                          </w:pPr>
                          <w:r w:rsidRPr="007B04F1">
                            <w:rPr>
                              <w:b/>
                              <w:sz w:val="36"/>
                              <w:szCs w:val="36"/>
                            </w:rPr>
                            <w:t>201</w:t>
                          </w:r>
                          <w:r w:rsidR="00504E78">
                            <w:rPr>
                              <w:b/>
                              <w:sz w:val="36"/>
                              <w:szCs w:val="36"/>
                            </w:rPr>
                            <w:t>9</w:t>
                          </w:r>
                          <w:r w:rsidRPr="007B04F1">
                            <w:rPr>
                              <w:b/>
                              <w:sz w:val="36"/>
                              <w:szCs w:val="36"/>
                            </w:rPr>
                            <w:t xml:space="preserve"> PROFESSIONAL DEVELOPMENT CONFERENCE</w:t>
                          </w:r>
                          <w:r>
                            <w:rPr>
                              <w:b/>
                              <w:sz w:val="36"/>
                              <w:szCs w:val="36"/>
                            </w:rPr>
                            <w:t xml:space="preserve"> February </w:t>
                          </w:r>
                          <w:r w:rsidR="00504E78">
                            <w:rPr>
                              <w:b/>
                              <w:sz w:val="36"/>
                              <w:szCs w:val="36"/>
                            </w:rPr>
                            <w:t>6</w:t>
                          </w:r>
                          <w:r>
                            <w:rPr>
                              <w:b/>
                              <w:sz w:val="36"/>
                              <w:szCs w:val="36"/>
                            </w:rPr>
                            <w:t xml:space="preserve"> – </w:t>
                          </w:r>
                          <w:r w:rsidR="00504E78">
                            <w:rPr>
                              <w:b/>
                              <w:sz w:val="36"/>
                              <w:szCs w:val="36"/>
                            </w:rPr>
                            <w:t>8</w:t>
                          </w:r>
                          <w:r>
                            <w:rPr>
                              <w:b/>
                              <w:sz w:val="36"/>
                              <w:szCs w:val="36"/>
                            </w:rPr>
                            <w:t>, 201</w:t>
                          </w:r>
                          <w:r w:rsidR="00504E78">
                            <w:rPr>
                              <w:b/>
                              <w:sz w:val="36"/>
                              <w:szCs w:val="36"/>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47A854" id="_x0000_t202" coordsize="21600,21600" o:spt="202" path="m,l,21600r21600,l21600,xe">
              <v:stroke joinstyle="miter"/>
              <v:path gradientshapeok="t" o:connecttype="rect"/>
            </v:shapetype>
            <v:shape id="_x0000_s1030" type="#_x0000_t202" style="position:absolute;margin-left:265.3pt;margin-top:7.5pt;width:316.5pt;height:71.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">
              <v:textbox>
                <w:txbxContent>
                  <w:p w14:paraId="5452C616" w14:textId="7F9092FE" w:rsidR="00911F19" w:rsidRPr="007B04F1" w:rsidRDefault="00911F19" w:rsidP="007B04F1">
                    <w:pPr>
                      <w:pStyle w:val="Header"/>
                      <w:jc w:val="center"/>
                      <w:rPr>
                        <w:b/>
                        <w:sz w:val="36"/>
                        <w:szCs w:val="36"/>
                      </w:rPr>
                    </w:pPr>
                    <w:r w:rsidRPr="007B04F1">
                      <w:rPr>
                        <w:b/>
                        <w:sz w:val="36"/>
                        <w:szCs w:val="36"/>
                      </w:rPr>
                      <w:t>201</w:t>
                    </w:r>
                    <w:r w:rsidR="00504E78">
                      <w:rPr>
                        <w:b/>
                        <w:sz w:val="36"/>
                        <w:szCs w:val="36"/>
                      </w:rPr>
                      <w:t>9</w:t>
                    </w:r>
                    <w:r w:rsidRPr="007B04F1">
                      <w:rPr>
                        <w:b/>
                        <w:sz w:val="36"/>
                        <w:szCs w:val="36"/>
                      </w:rPr>
                      <w:t xml:space="preserve"> PROFESSIONAL DEVELOPMENT CONFERENCE</w:t>
                    </w:r>
                    <w:r>
                      <w:rPr>
                        <w:b/>
                        <w:sz w:val="36"/>
                        <w:szCs w:val="36"/>
                      </w:rPr>
                      <w:t xml:space="preserve"> February </w:t>
                    </w:r>
                    <w:r w:rsidR="00504E78">
                      <w:rPr>
                        <w:b/>
                        <w:sz w:val="36"/>
                        <w:szCs w:val="36"/>
                      </w:rPr>
                      <w:t>6</w:t>
                    </w:r>
                    <w:r>
                      <w:rPr>
                        <w:b/>
                        <w:sz w:val="36"/>
                        <w:szCs w:val="36"/>
                      </w:rPr>
                      <w:t xml:space="preserve"> – </w:t>
                    </w:r>
                    <w:r w:rsidR="00504E78">
                      <w:rPr>
                        <w:b/>
                        <w:sz w:val="36"/>
                        <w:szCs w:val="36"/>
                      </w:rPr>
                      <w:t>8</w:t>
                    </w:r>
                    <w:r>
                      <w:rPr>
                        <w:b/>
                        <w:sz w:val="36"/>
                        <w:szCs w:val="36"/>
                      </w:rPr>
                      <w:t>, 201</w:t>
                    </w:r>
                    <w:r w:rsidR="00504E78">
                      <w:rPr>
                        <w:b/>
                        <w:sz w:val="36"/>
                        <w:szCs w:val="36"/>
                      </w:rPr>
                      <w:t>9</w:t>
                    </w:r>
                  </w:p>
                </w:txbxContent>
              </v:textbox>
              <w10:wrap type="square" anchorx="margin"/>
            </v:shape>
          </w:pict>
        </mc:Fallback>
      </mc:AlternateContent>
    </w:r>
    <w:r>
      <w:rPr>
        <w:rFonts w:ascii="Helvetica" w:hAnsi="Helvetica" w:cs="Helvetica"/>
        <w:noProof/>
        <w:color w:val="989898"/>
        <w:sz w:val="21"/>
        <w:szCs w:val="21"/>
      </w:rPr>
      <w:drawing>
        <wp:inline distT="0" distB="0" distL="0" distR="0" wp14:anchorId="2A5B10C2" wp14:editId="029EA8D7">
          <wp:extent cx="1762125" cy="923925"/>
          <wp:effectExtent l="0" t="0" r="9525" b="9525"/>
          <wp:docPr id="11" name="Picture 11" descr="http://wsace.org/wp-content/uploads/2017/02/WSACE-Logo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sace.org/wp-content/uploads/2017/02/WSACE-Logo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62125" cy="923925"/>
                  </a:xfrm>
                  <a:prstGeom prst="rect">
                    <a:avLst/>
                  </a:prstGeom>
                  <a:noFill/>
                  <a:ln>
                    <a:noFill/>
                  </a:ln>
                </pic:spPr>
              </pic:pic>
            </a:graphicData>
          </a:graphic>
        </wp:inline>
      </w:drawing>
    </w:r>
    <w:r>
      <w:tab/>
    </w:r>
  </w:p>
  <w:p w14:paraId="3C67B881" w14:textId="77777777" w:rsidR="00911F19" w:rsidRDefault="00911F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B3AFF"/>
    <w:multiLevelType w:val="multilevel"/>
    <w:tmpl w:val="073AAF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D30005"/>
    <w:multiLevelType w:val="multilevel"/>
    <w:tmpl w:val="E990F5BE"/>
    <w:lvl w:ilvl="0">
      <w:start w:val="2017"/>
      <w:numFmt w:val="decimal"/>
      <w:lvlText w:val="%1"/>
      <w:lvlJc w:val="left"/>
      <w:pPr>
        <w:ind w:left="1248" w:hanging="1248"/>
      </w:pPr>
      <w:rPr>
        <w:rFonts w:hint="default"/>
      </w:rPr>
    </w:lvl>
    <w:lvl w:ilvl="1">
      <w:start w:val="2018"/>
      <w:numFmt w:val="decimal"/>
      <w:lvlText w:val="%1-%2"/>
      <w:lvlJc w:val="left"/>
      <w:pPr>
        <w:ind w:left="1248" w:hanging="1248"/>
      </w:pPr>
      <w:rPr>
        <w:rFonts w:hint="default"/>
      </w:rPr>
    </w:lvl>
    <w:lvl w:ilvl="2">
      <w:start w:val="1"/>
      <w:numFmt w:val="decimal"/>
      <w:lvlText w:val="%1-%2.%3"/>
      <w:lvlJc w:val="left"/>
      <w:pPr>
        <w:ind w:left="1248" w:hanging="1248"/>
      </w:pPr>
      <w:rPr>
        <w:rFonts w:hint="default"/>
      </w:rPr>
    </w:lvl>
    <w:lvl w:ilvl="3">
      <w:start w:val="1"/>
      <w:numFmt w:val="decimal"/>
      <w:lvlText w:val="%1-%2.%3.%4"/>
      <w:lvlJc w:val="left"/>
      <w:pPr>
        <w:ind w:left="1248" w:hanging="1248"/>
      </w:pPr>
      <w:rPr>
        <w:rFonts w:hint="default"/>
      </w:rPr>
    </w:lvl>
    <w:lvl w:ilvl="4">
      <w:start w:val="1"/>
      <w:numFmt w:val="decimal"/>
      <w:lvlText w:val="%1-%2.%3.%4.%5"/>
      <w:lvlJc w:val="left"/>
      <w:pPr>
        <w:ind w:left="1248" w:hanging="1248"/>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E033BED"/>
    <w:multiLevelType w:val="multilevel"/>
    <w:tmpl w:val="62CEF770"/>
    <w:lvl w:ilvl="0">
      <w:start w:val="1"/>
      <w:numFmt w:val="bullet"/>
      <w:lvlText w:val=""/>
      <w:lvlJc w:val="left"/>
      <w:pPr>
        <w:tabs>
          <w:tab w:val="num" w:pos="720"/>
        </w:tabs>
        <w:ind w:left="720" w:hanging="360"/>
      </w:pPr>
      <w:rPr>
        <w:rFonts w:ascii="Symbol" w:hAnsi="Symbol" w:hint="default"/>
        <w:sz w:val="20"/>
      </w:rPr>
    </w:lvl>
    <w:lvl w:ilvl="1">
      <w:start w:val="2702"/>
      <w:numFmt w:val="decimal"/>
      <w:lvlText w:val="%2"/>
      <w:lvlJc w:val="left"/>
      <w:pPr>
        <w:ind w:left="1500" w:hanging="42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D47BA4"/>
    <w:multiLevelType w:val="hybridMultilevel"/>
    <w:tmpl w:val="64A48464"/>
    <w:lvl w:ilvl="0" w:tplc="194022EE">
      <w:numFmt w:val="bullet"/>
      <w:lvlText w:val=""/>
      <w:lvlJc w:val="left"/>
      <w:pPr>
        <w:ind w:left="720" w:hanging="360"/>
      </w:pPr>
      <w:rPr>
        <w:rFonts w:ascii="Symbol" w:eastAsia="Times New Roman" w:hAnsi="Symbol"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F3940E3"/>
    <w:multiLevelType w:val="hybridMultilevel"/>
    <w:tmpl w:val="EACC2872"/>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5" w15:restartNumberingAfterBreak="0">
    <w:nsid w:val="12B42BF0"/>
    <w:multiLevelType w:val="hybridMultilevel"/>
    <w:tmpl w:val="A372D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377B0"/>
    <w:multiLevelType w:val="hybridMultilevel"/>
    <w:tmpl w:val="F2763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7C5DA9"/>
    <w:multiLevelType w:val="hybridMultilevel"/>
    <w:tmpl w:val="B55AB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21295"/>
    <w:multiLevelType w:val="hybridMultilevel"/>
    <w:tmpl w:val="262CE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29F70BA"/>
    <w:multiLevelType w:val="hybridMultilevel"/>
    <w:tmpl w:val="BC2A434A"/>
    <w:lvl w:ilvl="0" w:tplc="A0566B6E">
      <w:start w:val="2017"/>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2498233F"/>
    <w:multiLevelType w:val="hybridMultilevel"/>
    <w:tmpl w:val="9B34C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CA48E8"/>
    <w:multiLevelType w:val="multilevel"/>
    <w:tmpl w:val="3BFA3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773E75"/>
    <w:multiLevelType w:val="multilevel"/>
    <w:tmpl w:val="A99C6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F091D5D"/>
    <w:multiLevelType w:val="multilevel"/>
    <w:tmpl w:val="4462F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EF7706"/>
    <w:multiLevelType w:val="hybridMultilevel"/>
    <w:tmpl w:val="E12AC1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DF2A7C"/>
    <w:multiLevelType w:val="hybridMultilevel"/>
    <w:tmpl w:val="2DF8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0B283F"/>
    <w:multiLevelType w:val="hybridMultilevel"/>
    <w:tmpl w:val="883842E6"/>
    <w:lvl w:ilvl="0" w:tplc="04090001">
      <w:start w:val="1"/>
      <w:numFmt w:val="bullet"/>
      <w:lvlText w:val=""/>
      <w:lvlJc w:val="left"/>
      <w:pPr>
        <w:ind w:left="930" w:hanging="360"/>
      </w:pPr>
      <w:rPr>
        <w:rFonts w:ascii="Symbol" w:hAnsi="Symbol" w:hint="default"/>
      </w:rPr>
    </w:lvl>
    <w:lvl w:ilvl="1" w:tplc="04090003">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7" w15:restartNumberingAfterBreak="0">
    <w:nsid w:val="41E82AD8"/>
    <w:multiLevelType w:val="multilevel"/>
    <w:tmpl w:val="C4103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585C7C"/>
    <w:multiLevelType w:val="hybridMultilevel"/>
    <w:tmpl w:val="7E9464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51EE6547"/>
    <w:multiLevelType w:val="hybridMultilevel"/>
    <w:tmpl w:val="1EF01F2C"/>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20" w15:restartNumberingAfterBreak="0">
    <w:nsid w:val="57080938"/>
    <w:multiLevelType w:val="hybridMultilevel"/>
    <w:tmpl w:val="BCD83C0E"/>
    <w:lvl w:ilvl="0" w:tplc="ED98990A">
      <w:start w:val="201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72401"/>
    <w:multiLevelType w:val="hybridMultilevel"/>
    <w:tmpl w:val="07A81142"/>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0464C4"/>
    <w:multiLevelType w:val="hybridMultilevel"/>
    <w:tmpl w:val="08B0B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90590A"/>
    <w:multiLevelType w:val="hybridMultilevel"/>
    <w:tmpl w:val="2FAAE48E"/>
    <w:lvl w:ilvl="0" w:tplc="F7D40AF2">
      <w:numFmt w:val="bullet"/>
      <w:lvlText w:val=""/>
      <w:lvlJc w:val="left"/>
      <w:pPr>
        <w:ind w:left="570" w:hanging="360"/>
      </w:pPr>
      <w:rPr>
        <w:rFonts w:ascii="Symbol" w:eastAsiaTheme="minorHAnsi" w:hAnsi="Symbol" w:cs="Times New Roman"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24" w15:restartNumberingAfterBreak="0">
    <w:nsid w:val="60C244B6"/>
    <w:multiLevelType w:val="multilevel"/>
    <w:tmpl w:val="07F0C2CC"/>
    <w:lvl w:ilvl="0">
      <w:start w:val="2017"/>
      <w:numFmt w:val="decimal"/>
      <w:lvlText w:val="%1"/>
      <w:lvlJc w:val="left"/>
      <w:pPr>
        <w:ind w:left="1248" w:hanging="1248"/>
      </w:pPr>
      <w:rPr>
        <w:rFonts w:eastAsiaTheme="minorHAnsi" w:hint="default"/>
        <w:b w:val="0"/>
      </w:rPr>
    </w:lvl>
    <w:lvl w:ilvl="1">
      <w:start w:val="2018"/>
      <w:numFmt w:val="decimal"/>
      <w:lvlText w:val="%1-%2"/>
      <w:lvlJc w:val="left"/>
      <w:pPr>
        <w:ind w:left="1248" w:hanging="1248"/>
      </w:pPr>
      <w:rPr>
        <w:rFonts w:eastAsiaTheme="minorHAnsi" w:hint="default"/>
        <w:b/>
      </w:rPr>
    </w:lvl>
    <w:lvl w:ilvl="2">
      <w:start w:val="1"/>
      <w:numFmt w:val="decimal"/>
      <w:lvlText w:val="%1-%2.%3"/>
      <w:lvlJc w:val="left"/>
      <w:pPr>
        <w:ind w:left="1248" w:hanging="1248"/>
      </w:pPr>
      <w:rPr>
        <w:rFonts w:eastAsiaTheme="minorHAnsi" w:hint="default"/>
        <w:b w:val="0"/>
      </w:rPr>
    </w:lvl>
    <w:lvl w:ilvl="3">
      <w:start w:val="1"/>
      <w:numFmt w:val="decimal"/>
      <w:lvlText w:val="%1-%2.%3.%4"/>
      <w:lvlJc w:val="left"/>
      <w:pPr>
        <w:ind w:left="1248" w:hanging="1248"/>
      </w:pPr>
      <w:rPr>
        <w:rFonts w:eastAsiaTheme="minorHAnsi" w:hint="default"/>
        <w:b w:val="0"/>
      </w:rPr>
    </w:lvl>
    <w:lvl w:ilvl="4">
      <w:start w:val="1"/>
      <w:numFmt w:val="decimal"/>
      <w:lvlText w:val="%1-%2.%3.%4.%5"/>
      <w:lvlJc w:val="left"/>
      <w:pPr>
        <w:ind w:left="1248" w:hanging="1248"/>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440" w:hanging="1440"/>
      </w:pPr>
      <w:rPr>
        <w:rFonts w:eastAsiaTheme="minorHAnsi" w:hint="default"/>
        <w:b w:val="0"/>
      </w:rPr>
    </w:lvl>
    <w:lvl w:ilvl="7">
      <w:start w:val="1"/>
      <w:numFmt w:val="decimal"/>
      <w:lvlText w:val="%1-%2.%3.%4.%5.%6.%7.%8"/>
      <w:lvlJc w:val="left"/>
      <w:pPr>
        <w:ind w:left="1800" w:hanging="180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25" w15:restartNumberingAfterBreak="0">
    <w:nsid w:val="630C15FD"/>
    <w:multiLevelType w:val="hybridMultilevel"/>
    <w:tmpl w:val="BEB46EA6"/>
    <w:lvl w:ilvl="0" w:tplc="04090001">
      <w:start w:val="1"/>
      <w:numFmt w:val="bullet"/>
      <w:lvlText w:val=""/>
      <w:lvlJc w:val="left"/>
      <w:pPr>
        <w:ind w:left="720" w:hanging="360"/>
      </w:pPr>
      <w:rPr>
        <w:rFonts w:ascii="Symbol" w:hAnsi="Symbol" w:hint="default"/>
      </w:rPr>
    </w:lvl>
    <w:lvl w:ilvl="1" w:tplc="8620FEF2">
      <w:start w:val="1"/>
      <w:numFmt w:val="bullet"/>
      <w:lvlText w:val="-"/>
      <w:lvlJc w:val="left"/>
      <w:pPr>
        <w:ind w:left="1440" w:hanging="360"/>
      </w:pPr>
      <w:rPr>
        <w:rFonts w:ascii="Calibri" w:hAnsi="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C9520A"/>
    <w:multiLevelType w:val="hybridMultilevel"/>
    <w:tmpl w:val="AE7C3C2A"/>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15:restartNumberingAfterBreak="0">
    <w:nsid w:val="71A10EBE"/>
    <w:multiLevelType w:val="hybridMultilevel"/>
    <w:tmpl w:val="BFB86DEE"/>
    <w:lvl w:ilvl="0" w:tplc="04090001">
      <w:start w:val="1"/>
      <w:numFmt w:val="bullet"/>
      <w:lvlText w:val=""/>
      <w:lvlJc w:val="left"/>
      <w:pPr>
        <w:ind w:left="930" w:hanging="360"/>
      </w:pPr>
      <w:rPr>
        <w:rFonts w:ascii="Symbol" w:hAnsi="Symbol" w:hint="default"/>
      </w:rPr>
    </w:lvl>
    <w:lvl w:ilvl="1" w:tplc="C1822D4C">
      <w:numFmt w:val="bullet"/>
      <w:lvlText w:val=""/>
      <w:lvlJc w:val="left"/>
      <w:pPr>
        <w:ind w:left="1800" w:hanging="360"/>
      </w:pPr>
      <w:rPr>
        <w:rFonts w:ascii="Symbol" w:eastAsiaTheme="minorHAnsi" w:hAnsi="Symbol" w:cs="Times New Roman"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40E7D73"/>
    <w:multiLevelType w:val="hybridMultilevel"/>
    <w:tmpl w:val="F2CE8A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4E22AB"/>
    <w:multiLevelType w:val="hybridMultilevel"/>
    <w:tmpl w:val="855A38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CDA78FB"/>
    <w:multiLevelType w:val="hybridMultilevel"/>
    <w:tmpl w:val="10D40D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4"/>
  </w:num>
  <w:num w:numId="3">
    <w:abstractNumId w:val="26"/>
  </w:num>
  <w:num w:numId="4">
    <w:abstractNumId w:val="28"/>
  </w:num>
  <w:num w:numId="5">
    <w:abstractNumId w:val="23"/>
  </w:num>
  <w:num w:numId="6">
    <w:abstractNumId w:val="27"/>
  </w:num>
  <w:num w:numId="7">
    <w:abstractNumId w:val="21"/>
  </w:num>
  <w:num w:numId="8">
    <w:abstractNumId w:val="19"/>
  </w:num>
  <w:num w:numId="9">
    <w:abstractNumId w:val="16"/>
  </w:num>
  <w:num w:numId="10">
    <w:abstractNumId w:val="7"/>
  </w:num>
  <w:num w:numId="11">
    <w:abstractNumId w:val="15"/>
  </w:num>
  <w:num w:numId="12">
    <w:abstractNumId w:val="22"/>
  </w:num>
  <w:num w:numId="13">
    <w:abstractNumId w:val="10"/>
  </w:num>
  <w:num w:numId="14">
    <w:abstractNumId w:val="5"/>
  </w:num>
  <w:num w:numId="15">
    <w:abstractNumId w:val="25"/>
  </w:num>
  <w:num w:numId="16">
    <w:abstractNumId w:val="13"/>
  </w:num>
  <w:num w:numId="17">
    <w:abstractNumId w:val="2"/>
  </w:num>
  <w:num w:numId="18">
    <w:abstractNumId w:val="0"/>
  </w:num>
  <w:num w:numId="19">
    <w:abstractNumId w:val="11"/>
  </w:num>
  <w:num w:numId="20">
    <w:abstractNumId w:val="12"/>
  </w:num>
  <w:num w:numId="21">
    <w:abstractNumId w:val="17"/>
  </w:num>
  <w:num w:numId="22">
    <w:abstractNumId w:val="6"/>
  </w:num>
  <w:num w:numId="23">
    <w:abstractNumId w:val="1"/>
  </w:num>
  <w:num w:numId="24">
    <w:abstractNumId w:val="24"/>
  </w:num>
  <w:num w:numId="25">
    <w:abstractNumId w:val="9"/>
  </w:num>
  <w:num w:numId="26">
    <w:abstractNumId w:val="20"/>
  </w:num>
  <w:num w:numId="27">
    <w:abstractNumId w:val="3"/>
  </w:num>
  <w:num w:numId="28">
    <w:abstractNumId w:val="30"/>
  </w:num>
  <w:num w:numId="29">
    <w:abstractNumId w:val="8"/>
  </w:num>
  <w:num w:numId="30">
    <w:abstractNumId w:val="18"/>
  </w:num>
  <w:num w:numId="31">
    <w:abstractNumId w:val="14"/>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4F1"/>
    <w:rsid w:val="00004678"/>
    <w:rsid w:val="00031C08"/>
    <w:rsid w:val="000D51CA"/>
    <w:rsid w:val="00115C03"/>
    <w:rsid w:val="0015328E"/>
    <w:rsid w:val="00175B94"/>
    <w:rsid w:val="001908E1"/>
    <w:rsid w:val="0025475D"/>
    <w:rsid w:val="002721B4"/>
    <w:rsid w:val="002726EE"/>
    <w:rsid w:val="00274142"/>
    <w:rsid w:val="002863B1"/>
    <w:rsid w:val="003A7029"/>
    <w:rsid w:val="003B0AF8"/>
    <w:rsid w:val="0042182E"/>
    <w:rsid w:val="00430267"/>
    <w:rsid w:val="00435736"/>
    <w:rsid w:val="00453931"/>
    <w:rsid w:val="004A2A5F"/>
    <w:rsid w:val="004C09C8"/>
    <w:rsid w:val="004E7722"/>
    <w:rsid w:val="00504E78"/>
    <w:rsid w:val="00532E68"/>
    <w:rsid w:val="0058522B"/>
    <w:rsid w:val="005C2689"/>
    <w:rsid w:val="0066644B"/>
    <w:rsid w:val="00671A54"/>
    <w:rsid w:val="0073610F"/>
    <w:rsid w:val="00745378"/>
    <w:rsid w:val="00767EA1"/>
    <w:rsid w:val="007B04F1"/>
    <w:rsid w:val="007C673A"/>
    <w:rsid w:val="007F615D"/>
    <w:rsid w:val="007F7953"/>
    <w:rsid w:val="008A1089"/>
    <w:rsid w:val="008A7D96"/>
    <w:rsid w:val="008C3F3F"/>
    <w:rsid w:val="008F39D5"/>
    <w:rsid w:val="00911F19"/>
    <w:rsid w:val="00915572"/>
    <w:rsid w:val="009E5CF9"/>
    <w:rsid w:val="00A05F8C"/>
    <w:rsid w:val="00A1415E"/>
    <w:rsid w:val="00A5448F"/>
    <w:rsid w:val="00A75116"/>
    <w:rsid w:val="00A87230"/>
    <w:rsid w:val="00B50E19"/>
    <w:rsid w:val="00B77DFD"/>
    <w:rsid w:val="00BD4971"/>
    <w:rsid w:val="00C12A81"/>
    <w:rsid w:val="00C44F46"/>
    <w:rsid w:val="00C75D44"/>
    <w:rsid w:val="00C96B48"/>
    <w:rsid w:val="00C97B01"/>
    <w:rsid w:val="00CD4E02"/>
    <w:rsid w:val="00D31584"/>
    <w:rsid w:val="00D82973"/>
    <w:rsid w:val="00DB40AC"/>
    <w:rsid w:val="00E22E96"/>
    <w:rsid w:val="00E43265"/>
    <w:rsid w:val="00EE6525"/>
    <w:rsid w:val="00F71769"/>
    <w:rsid w:val="00F80987"/>
    <w:rsid w:val="00FA7A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A02E73"/>
  <w15:chartTrackingRefBased/>
  <w15:docId w15:val="{956488CB-C4E1-491F-BD39-735E36BBD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04F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3566906156918382125s1">
    <w:name w:val="m_3566906156918382125s1"/>
    <w:basedOn w:val="DefaultParagraphFont"/>
    <w:rsid w:val="007B04F1"/>
  </w:style>
  <w:style w:type="character" w:customStyle="1" w:styleId="m3566906156918382125s2">
    <w:name w:val="m_3566906156918382125s2"/>
    <w:basedOn w:val="DefaultParagraphFont"/>
    <w:rsid w:val="007B04F1"/>
  </w:style>
  <w:style w:type="character" w:customStyle="1" w:styleId="m3566906156918382125s3">
    <w:name w:val="m_3566906156918382125s3"/>
    <w:basedOn w:val="DefaultParagraphFont"/>
    <w:rsid w:val="007B04F1"/>
  </w:style>
  <w:style w:type="character" w:customStyle="1" w:styleId="m3566906156918382125s4">
    <w:name w:val="m_3566906156918382125s4"/>
    <w:basedOn w:val="DefaultParagraphFont"/>
    <w:rsid w:val="007B04F1"/>
  </w:style>
  <w:style w:type="character" w:customStyle="1" w:styleId="m3566906156918382125s5">
    <w:name w:val="m_3566906156918382125s5"/>
    <w:basedOn w:val="DefaultParagraphFont"/>
    <w:rsid w:val="007B04F1"/>
  </w:style>
  <w:style w:type="character" w:customStyle="1" w:styleId="m3566906156918382125s7">
    <w:name w:val="m_3566906156918382125s7"/>
    <w:basedOn w:val="DefaultParagraphFont"/>
    <w:rsid w:val="007B04F1"/>
  </w:style>
  <w:style w:type="paragraph" w:styleId="Header">
    <w:name w:val="header"/>
    <w:basedOn w:val="Normal"/>
    <w:link w:val="HeaderChar"/>
    <w:uiPriority w:val="99"/>
    <w:unhideWhenUsed/>
    <w:rsid w:val="007B04F1"/>
    <w:pPr>
      <w:tabs>
        <w:tab w:val="center" w:pos="4680"/>
        <w:tab w:val="right" w:pos="9360"/>
      </w:tabs>
    </w:pPr>
  </w:style>
  <w:style w:type="character" w:customStyle="1" w:styleId="HeaderChar">
    <w:name w:val="Header Char"/>
    <w:basedOn w:val="DefaultParagraphFont"/>
    <w:link w:val="Header"/>
    <w:uiPriority w:val="99"/>
    <w:rsid w:val="007B04F1"/>
    <w:rPr>
      <w:rFonts w:ascii="Times New Roman" w:hAnsi="Times New Roman" w:cs="Times New Roman"/>
      <w:sz w:val="24"/>
      <w:szCs w:val="24"/>
    </w:rPr>
  </w:style>
  <w:style w:type="paragraph" w:styleId="Footer">
    <w:name w:val="footer"/>
    <w:basedOn w:val="Normal"/>
    <w:link w:val="FooterChar"/>
    <w:uiPriority w:val="99"/>
    <w:unhideWhenUsed/>
    <w:rsid w:val="007B04F1"/>
    <w:pPr>
      <w:tabs>
        <w:tab w:val="center" w:pos="4680"/>
        <w:tab w:val="right" w:pos="9360"/>
      </w:tabs>
    </w:pPr>
  </w:style>
  <w:style w:type="character" w:customStyle="1" w:styleId="FooterChar">
    <w:name w:val="Footer Char"/>
    <w:basedOn w:val="DefaultParagraphFont"/>
    <w:link w:val="Footer"/>
    <w:uiPriority w:val="99"/>
    <w:rsid w:val="007B04F1"/>
    <w:rPr>
      <w:rFonts w:ascii="Times New Roman" w:hAnsi="Times New Roman" w:cs="Times New Roman"/>
      <w:sz w:val="24"/>
      <w:szCs w:val="24"/>
    </w:rPr>
  </w:style>
  <w:style w:type="paragraph" w:styleId="ListParagraph">
    <w:name w:val="List Paragraph"/>
    <w:basedOn w:val="Normal"/>
    <w:uiPriority w:val="34"/>
    <w:qFormat/>
    <w:rsid w:val="008A7D96"/>
    <w:pPr>
      <w:ind w:left="720"/>
      <w:contextualSpacing/>
    </w:pPr>
  </w:style>
  <w:style w:type="character" w:styleId="Emphasis">
    <w:name w:val="Emphasis"/>
    <w:basedOn w:val="DefaultParagraphFont"/>
    <w:uiPriority w:val="20"/>
    <w:qFormat/>
    <w:rsid w:val="009E5CF9"/>
    <w:rPr>
      <w:i/>
      <w:iCs/>
    </w:rPr>
  </w:style>
  <w:style w:type="character" w:customStyle="1" w:styleId="m-3802709990436125099il">
    <w:name w:val="m_-3802709990436125099il"/>
    <w:basedOn w:val="DefaultParagraphFont"/>
    <w:rsid w:val="00453931"/>
  </w:style>
  <w:style w:type="paragraph" w:styleId="NoSpacing">
    <w:name w:val="No Spacing"/>
    <w:uiPriority w:val="1"/>
    <w:qFormat/>
    <w:rsid w:val="00BD4971"/>
    <w:pPr>
      <w:spacing w:after="0" w:line="240" w:lineRule="auto"/>
    </w:pPr>
    <w:rPr>
      <w:rFonts w:ascii="Times New Roman" w:hAnsi="Times New Roman" w:cs="Times New Roman"/>
      <w:sz w:val="24"/>
      <w:szCs w:val="24"/>
    </w:rPr>
  </w:style>
  <w:style w:type="character" w:styleId="Hyperlink">
    <w:name w:val="Hyperlink"/>
    <w:basedOn w:val="DefaultParagraphFont"/>
    <w:uiPriority w:val="99"/>
    <w:unhideWhenUsed/>
    <w:rsid w:val="00C75D44"/>
    <w:rPr>
      <w:color w:val="0563C1"/>
      <w:u w:val="single"/>
    </w:rPr>
  </w:style>
  <w:style w:type="character" w:styleId="Strong">
    <w:name w:val="Strong"/>
    <w:basedOn w:val="DefaultParagraphFont"/>
    <w:uiPriority w:val="22"/>
    <w:qFormat/>
    <w:rsid w:val="00C75D44"/>
    <w:rPr>
      <w:b/>
      <w:bCs/>
    </w:rPr>
  </w:style>
  <w:style w:type="paragraph" w:styleId="BalloonText">
    <w:name w:val="Balloon Text"/>
    <w:basedOn w:val="Normal"/>
    <w:link w:val="BalloonTextChar"/>
    <w:uiPriority w:val="99"/>
    <w:semiHidden/>
    <w:unhideWhenUsed/>
    <w:rsid w:val="00911F1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1F19"/>
    <w:rPr>
      <w:rFonts w:ascii="Segoe UI" w:hAnsi="Segoe UI" w:cs="Segoe UI"/>
      <w:sz w:val="18"/>
      <w:szCs w:val="18"/>
    </w:rPr>
  </w:style>
  <w:style w:type="character" w:styleId="UnresolvedMention">
    <w:name w:val="Unresolved Mention"/>
    <w:basedOn w:val="DefaultParagraphFont"/>
    <w:uiPriority w:val="99"/>
    <w:semiHidden/>
    <w:unhideWhenUsed/>
    <w:rsid w:val="00504E78"/>
    <w:rPr>
      <w:color w:val="605E5C"/>
      <w:shd w:val="clear" w:color="auto" w:fill="E1DFDD"/>
    </w:rPr>
  </w:style>
  <w:style w:type="paragraph" w:styleId="NormalWeb">
    <w:name w:val="Normal (Web)"/>
    <w:basedOn w:val="Normal"/>
    <w:uiPriority w:val="99"/>
    <w:unhideWhenUsed/>
    <w:rsid w:val="00CD4E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6627113">
      <w:bodyDiv w:val="1"/>
      <w:marLeft w:val="0"/>
      <w:marRight w:val="0"/>
      <w:marTop w:val="0"/>
      <w:marBottom w:val="0"/>
      <w:divBdr>
        <w:top w:val="none" w:sz="0" w:space="0" w:color="auto"/>
        <w:left w:val="none" w:sz="0" w:space="0" w:color="auto"/>
        <w:bottom w:val="none" w:sz="0" w:space="0" w:color="auto"/>
        <w:right w:val="none" w:sz="0" w:space="0" w:color="auto"/>
      </w:divBdr>
    </w:div>
    <w:div w:id="290063945">
      <w:bodyDiv w:val="1"/>
      <w:marLeft w:val="0"/>
      <w:marRight w:val="0"/>
      <w:marTop w:val="0"/>
      <w:marBottom w:val="0"/>
      <w:divBdr>
        <w:top w:val="none" w:sz="0" w:space="0" w:color="auto"/>
        <w:left w:val="none" w:sz="0" w:space="0" w:color="auto"/>
        <w:bottom w:val="none" w:sz="0" w:space="0" w:color="auto"/>
        <w:right w:val="none" w:sz="0" w:space="0" w:color="auto"/>
      </w:divBdr>
    </w:div>
    <w:div w:id="457842142">
      <w:bodyDiv w:val="1"/>
      <w:marLeft w:val="0"/>
      <w:marRight w:val="0"/>
      <w:marTop w:val="0"/>
      <w:marBottom w:val="0"/>
      <w:divBdr>
        <w:top w:val="none" w:sz="0" w:space="0" w:color="auto"/>
        <w:left w:val="none" w:sz="0" w:space="0" w:color="auto"/>
        <w:bottom w:val="none" w:sz="0" w:space="0" w:color="auto"/>
        <w:right w:val="none" w:sz="0" w:space="0" w:color="auto"/>
      </w:divBdr>
    </w:div>
    <w:div w:id="496924337">
      <w:bodyDiv w:val="1"/>
      <w:marLeft w:val="0"/>
      <w:marRight w:val="0"/>
      <w:marTop w:val="0"/>
      <w:marBottom w:val="0"/>
      <w:divBdr>
        <w:top w:val="none" w:sz="0" w:space="0" w:color="auto"/>
        <w:left w:val="none" w:sz="0" w:space="0" w:color="auto"/>
        <w:bottom w:val="none" w:sz="0" w:space="0" w:color="auto"/>
        <w:right w:val="none" w:sz="0" w:space="0" w:color="auto"/>
      </w:divBdr>
    </w:div>
    <w:div w:id="607392938">
      <w:bodyDiv w:val="1"/>
      <w:marLeft w:val="0"/>
      <w:marRight w:val="0"/>
      <w:marTop w:val="0"/>
      <w:marBottom w:val="0"/>
      <w:divBdr>
        <w:top w:val="none" w:sz="0" w:space="0" w:color="auto"/>
        <w:left w:val="none" w:sz="0" w:space="0" w:color="auto"/>
        <w:bottom w:val="none" w:sz="0" w:space="0" w:color="auto"/>
        <w:right w:val="none" w:sz="0" w:space="0" w:color="auto"/>
      </w:divBdr>
    </w:div>
    <w:div w:id="628433680">
      <w:bodyDiv w:val="1"/>
      <w:marLeft w:val="0"/>
      <w:marRight w:val="0"/>
      <w:marTop w:val="0"/>
      <w:marBottom w:val="0"/>
      <w:divBdr>
        <w:top w:val="none" w:sz="0" w:space="0" w:color="auto"/>
        <w:left w:val="none" w:sz="0" w:space="0" w:color="auto"/>
        <w:bottom w:val="none" w:sz="0" w:space="0" w:color="auto"/>
        <w:right w:val="none" w:sz="0" w:space="0" w:color="auto"/>
      </w:divBdr>
    </w:div>
    <w:div w:id="745566909">
      <w:bodyDiv w:val="1"/>
      <w:marLeft w:val="0"/>
      <w:marRight w:val="0"/>
      <w:marTop w:val="0"/>
      <w:marBottom w:val="0"/>
      <w:divBdr>
        <w:top w:val="none" w:sz="0" w:space="0" w:color="auto"/>
        <w:left w:val="none" w:sz="0" w:space="0" w:color="auto"/>
        <w:bottom w:val="none" w:sz="0" w:space="0" w:color="auto"/>
        <w:right w:val="none" w:sz="0" w:space="0" w:color="auto"/>
      </w:divBdr>
    </w:div>
    <w:div w:id="1309701762">
      <w:bodyDiv w:val="1"/>
      <w:marLeft w:val="0"/>
      <w:marRight w:val="0"/>
      <w:marTop w:val="0"/>
      <w:marBottom w:val="0"/>
      <w:divBdr>
        <w:top w:val="none" w:sz="0" w:space="0" w:color="auto"/>
        <w:left w:val="none" w:sz="0" w:space="0" w:color="auto"/>
        <w:bottom w:val="none" w:sz="0" w:space="0" w:color="auto"/>
        <w:right w:val="none" w:sz="0" w:space="0" w:color="auto"/>
      </w:divBdr>
    </w:div>
    <w:div w:id="2007902980">
      <w:bodyDiv w:val="1"/>
      <w:marLeft w:val="0"/>
      <w:marRight w:val="0"/>
      <w:marTop w:val="0"/>
      <w:marBottom w:val="0"/>
      <w:divBdr>
        <w:top w:val="none" w:sz="0" w:space="0" w:color="auto"/>
        <w:left w:val="none" w:sz="0" w:space="0" w:color="auto"/>
        <w:bottom w:val="none" w:sz="0" w:space="0" w:color="auto"/>
        <w:right w:val="none" w:sz="0" w:space="0" w:color="auto"/>
      </w:divBdr>
    </w:div>
    <w:div w:id="2111898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kevineikenberry.com/about/"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kevineikenberry.com/about/"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kevineikenberry.com/about/kevin-eikenberry-group-team/meet-kevin-eikenberry/"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378</Words>
  <Characters>2158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Bergquist</dc:creator>
  <cp:keywords/>
  <dc:description/>
  <cp:lastModifiedBy>Jason Bergquist</cp:lastModifiedBy>
  <cp:revision>3</cp:revision>
  <cp:lastPrinted>2018-11-27T19:48:00Z</cp:lastPrinted>
  <dcterms:created xsi:type="dcterms:W3CDTF">2018-11-27T19:48:00Z</dcterms:created>
  <dcterms:modified xsi:type="dcterms:W3CDTF">2018-11-27T19:50:00Z</dcterms:modified>
</cp:coreProperties>
</file>