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413C1" w14:textId="77777777" w:rsidR="00741E21" w:rsidRPr="00A3462B" w:rsidRDefault="00741E21" w:rsidP="00741E21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  <w:r w:rsidRPr="00A3462B">
        <w:rPr>
          <w:rFonts w:ascii="Bookman Old Style" w:hAnsi="Bookman Old Style" w:cs="Arial"/>
          <w:b/>
          <w:bCs/>
          <w:noProof/>
          <w:color w:val="000000" w:themeColor="text1"/>
          <w:szCs w:val="22"/>
          <w:u w:val="single"/>
        </w:rPr>
        <w:drawing>
          <wp:anchor distT="0" distB="0" distL="114300" distR="114300" simplePos="0" relativeHeight="251658240" behindDoc="1" locked="0" layoutInCell="1" allowOverlap="1" wp14:anchorId="5C084166" wp14:editId="43C1C391">
            <wp:simplePos x="0" y="0"/>
            <wp:positionH relativeFrom="column">
              <wp:posOffset>3134995</wp:posOffset>
            </wp:positionH>
            <wp:positionV relativeFrom="paragraph">
              <wp:posOffset>0</wp:posOffset>
            </wp:positionV>
            <wp:extent cx="939800" cy="329565"/>
            <wp:effectExtent l="0" t="0" r="0" b="0"/>
            <wp:wrapSquare wrapText="bothSides"/>
            <wp:docPr id="1" name="Picture 1" descr="KPcen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cen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694AC" w14:textId="77777777" w:rsidR="00741E21" w:rsidRPr="00A3462B" w:rsidRDefault="00741E21" w:rsidP="003D4B6D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40A28837" w14:textId="77777777" w:rsidR="00741E21" w:rsidRPr="00A3462B" w:rsidRDefault="00272AAF" w:rsidP="003D4B6D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  <w:r w:rsidRPr="00A3462B"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  <w:t>The 19</w:t>
      </w:r>
      <w:r w:rsidR="002102A1" w:rsidRPr="00A3462B">
        <w:rPr>
          <w:rFonts w:ascii="Bookman Old Style" w:hAnsi="Bookman Old Style" w:cs="Arial"/>
          <w:b/>
          <w:bCs/>
          <w:color w:val="000000" w:themeColor="text1"/>
          <w:szCs w:val="22"/>
          <w:u w:val="single"/>
          <w:vertAlign w:val="superscript"/>
        </w:rPr>
        <w:t>th</w:t>
      </w:r>
      <w:r w:rsidR="002102A1" w:rsidRPr="00A3462B"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  <w:t xml:space="preserve"> Interregional Symposium</w:t>
      </w:r>
    </w:p>
    <w:p w14:paraId="36507807" w14:textId="77777777" w:rsidR="002102A1" w:rsidRPr="00A3462B" w:rsidRDefault="002102A1" w:rsidP="002102A1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 w:themeColor="text1"/>
          <w:szCs w:val="22"/>
        </w:rPr>
      </w:pPr>
      <w:r w:rsidRPr="00A3462B">
        <w:rPr>
          <w:rFonts w:ascii="Bookman Old Style" w:hAnsi="Bookman Old Style" w:cs="Arial"/>
          <w:color w:val="000000" w:themeColor="text1"/>
          <w:szCs w:val="22"/>
        </w:rPr>
        <w:t xml:space="preserve">for Certified Nurse-Midwives, Nurse Practitioners, Physician Assistants </w:t>
      </w:r>
    </w:p>
    <w:p w14:paraId="48197A69" w14:textId="77777777" w:rsidR="002102A1" w:rsidRPr="00A3462B" w:rsidRDefault="002102A1" w:rsidP="002102A1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 w:themeColor="text1"/>
          <w:szCs w:val="22"/>
        </w:rPr>
      </w:pPr>
      <w:r w:rsidRPr="00A3462B">
        <w:rPr>
          <w:rFonts w:ascii="Bookman Old Style" w:hAnsi="Bookman Old Style" w:cs="Arial"/>
          <w:color w:val="000000" w:themeColor="text1"/>
          <w:szCs w:val="22"/>
        </w:rPr>
        <w:t>and Other Healthcare Professional Colleagues</w:t>
      </w:r>
    </w:p>
    <w:p w14:paraId="1479EE21" w14:textId="77777777" w:rsidR="008358A8" w:rsidRPr="00A3462B" w:rsidRDefault="008358A8" w:rsidP="002102A1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 w:themeColor="text1"/>
          <w:szCs w:val="22"/>
        </w:rPr>
      </w:pPr>
      <w:r w:rsidRPr="00A3462B">
        <w:rPr>
          <w:rFonts w:ascii="Bookman Old Style" w:hAnsi="Bookman Old Style" w:cs="Arial"/>
          <w:color w:val="000000" w:themeColor="text1"/>
          <w:szCs w:val="22"/>
        </w:rPr>
        <w:t>at the</w:t>
      </w:r>
    </w:p>
    <w:p w14:paraId="24B1359E" w14:textId="77777777" w:rsidR="00272AAF" w:rsidRPr="00A3462B" w:rsidRDefault="00272AAF" w:rsidP="00272AAF">
      <w:pPr>
        <w:jc w:val="center"/>
        <w:rPr>
          <w:rFonts w:ascii="Bookman Old Style" w:hAnsi="Bookman Old Style"/>
          <w:b/>
          <w:color w:val="000000" w:themeColor="text1"/>
          <w:szCs w:val="22"/>
        </w:rPr>
      </w:pPr>
      <w:r w:rsidRPr="00A3462B">
        <w:rPr>
          <w:rFonts w:ascii="Bookman Old Style" w:hAnsi="Bookman Old Style"/>
          <w:b/>
          <w:color w:val="000000" w:themeColor="text1"/>
          <w:szCs w:val="22"/>
        </w:rPr>
        <w:t>Embassy Suites Mandalay Beach Hotel &amp; Resort</w:t>
      </w:r>
    </w:p>
    <w:p w14:paraId="3D62A8C5" w14:textId="4B5A8D49" w:rsidR="00272AAF" w:rsidRPr="00A3462B" w:rsidRDefault="00272AAF" w:rsidP="00272AAF">
      <w:pPr>
        <w:jc w:val="center"/>
        <w:rPr>
          <w:rFonts w:ascii="Bookman Old Style" w:hAnsi="Bookman Old Style"/>
          <w:color w:val="000000" w:themeColor="text1"/>
          <w:szCs w:val="22"/>
        </w:rPr>
      </w:pPr>
      <w:r w:rsidRPr="00A3462B">
        <w:rPr>
          <w:rFonts w:ascii="Bookman Old Style" w:hAnsi="Bookman Old Style"/>
          <w:color w:val="000000" w:themeColor="text1"/>
          <w:szCs w:val="22"/>
        </w:rPr>
        <w:t>2101 Mandalay Beach Road, Oxnard, CA 93035</w:t>
      </w:r>
    </w:p>
    <w:p w14:paraId="314319BA" w14:textId="77777777" w:rsidR="00A3462B" w:rsidRPr="00A3462B" w:rsidRDefault="00A3462B" w:rsidP="00A3462B">
      <w:pPr>
        <w:pStyle w:val="Title"/>
        <w:spacing w:after="120"/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</w:pPr>
    </w:p>
    <w:p w14:paraId="763EB4A2" w14:textId="77777777" w:rsidR="00A3462B" w:rsidRPr="00A3462B" w:rsidRDefault="00A3462B" w:rsidP="00A3462B">
      <w:pPr>
        <w:pStyle w:val="Title"/>
        <w:spacing w:after="120"/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</w:pPr>
      <w:r w:rsidRPr="00A3462B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>OBJECTIVES</w:t>
      </w:r>
    </w:p>
    <w:p w14:paraId="0CF15427" w14:textId="77777777" w:rsidR="00272AAF" w:rsidRPr="00A3462B" w:rsidRDefault="00272AAF" w:rsidP="002102A1">
      <w:pPr>
        <w:pStyle w:val="Title"/>
        <w:rPr>
          <w:rFonts w:ascii="Bookman Old Style" w:hAnsi="Bookman Old Style"/>
          <w:color w:val="000000" w:themeColor="text1"/>
          <w:sz w:val="22"/>
          <w:szCs w:val="22"/>
        </w:rPr>
      </w:pPr>
    </w:p>
    <w:p w14:paraId="329E37A1" w14:textId="31BA8054" w:rsidR="00945148" w:rsidRPr="00A3462B" w:rsidRDefault="00807C3E" w:rsidP="002102A1">
      <w:pPr>
        <w:pStyle w:val="Title"/>
        <w:spacing w:after="120"/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</w:pPr>
      <w:r w:rsidRPr="00A3462B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>THURSDAY</w:t>
      </w:r>
      <w:r w:rsidR="00EB7BB9" w:rsidRPr="00A3462B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 xml:space="preserve">, November </w:t>
      </w:r>
      <w:r w:rsidR="00272AAF" w:rsidRPr="00A3462B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>1</w:t>
      </w:r>
      <w:r w:rsidR="00EB7BB9" w:rsidRPr="00A3462B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 xml:space="preserve">, </w:t>
      </w:r>
      <w:r w:rsidR="00272AAF" w:rsidRPr="00A3462B">
        <w:rPr>
          <w:rFonts w:ascii="Bookman Old Style" w:hAnsi="Bookman Old Style"/>
          <w:b/>
          <w:bCs/>
          <w:color w:val="000000" w:themeColor="text1"/>
          <w:sz w:val="22"/>
          <w:szCs w:val="22"/>
          <w:u w:val="single"/>
        </w:rPr>
        <w:t>2018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5"/>
        <w:gridCol w:w="9000"/>
      </w:tblGrid>
      <w:tr w:rsidR="00A3462B" w:rsidRPr="00A3462B" w14:paraId="5D9A7B31" w14:textId="11C0E319" w:rsidTr="00A3462B">
        <w:tc>
          <w:tcPr>
            <w:tcW w:w="2245" w:type="dxa"/>
            <w:tcBorders>
              <w:bottom w:val="single" w:sz="4" w:space="0" w:color="auto"/>
            </w:tcBorders>
          </w:tcPr>
          <w:p w14:paraId="1CA37973" w14:textId="77777777" w:rsidR="00A3462B" w:rsidRPr="00A3462B" w:rsidRDefault="00A3462B" w:rsidP="00272AAF">
            <w:pPr>
              <w:autoSpaceDE w:val="0"/>
              <w:autoSpaceDN w:val="0"/>
              <w:adjustRightInd w:val="0"/>
              <w:spacing w:before="60" w:after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2:00 – 5:00pm</w:t>
            </w:r>
          </w:p>
        </w:tc>
        <w:tc>
          <w:tcPr>
            <w:tcW w:w="9000" w:type="dxa"/>
          </w:tcPr>
          <w:p w14:paraId="4676FB7B" w14:textId="77777777" w:rsidR="00A3462B" w:rsidRPr="00A3462B" w:rsidRDefault="00A3462B" w:rsidP="00A3462B">
            <w:pPr>
              <w:pStyle w:val="Caption"/>
              <w:rPr>
                <w:color w:val="000000" w:themeColor="text1"/>
                <w:sz w:val="22"/>
                <w:szCs w:val="22"/>
              </w:rPr>
            </w:pPr>
            <w:r w:rsidRPr="00A3462B">
              <w:rPr>
                <w:rFonts w:cs="Arial"/>
                <w:color w:val="000000" w:themeColor="text1"/>
                <w:sz w:val="22"/>
                <w:szCs w:val="22"/>
              </w:rPr>
              <w:t xml:space="preserve">Concurrent </w:t>
            </w:r>
            <w:r w:rsidRPr="00A3462B">
              <w:rPr>
                <w:color w:val="000000" w:themeColor="text1"/>
                <w:sz w:val="22"/>
                <w:szCs w:val="22"/>
              </w:rPr>
              <w:t xml:space="preserve">Workshops </w:t>
            </w:r>
          </w:p>
        </w:tc>
      </w:tr>
      <w:tr w:rsidR="00A3462B" w:rsidRPr="00A3462B" w14:paraId="1266FBCB" w14:textId="16F3FA68" w:rsidTr="00A3462B">
        <w:tc>
          <w:tcPr>
            <w:tcW w:w="2245" w:type="dxa"/>
            <w:tcBorders>
              <w:top w:val="single" w:sz="4" w:space="0" w:color="auto"/>
              <w:left w:val="nil"/>
              <w:bottom w:val="nil"/>
            </w:tcBorders>
          </w:tcPr>
          <w:p w14:paraId="0A74FB05" w14:textId="77777777" w:rsidR="00A3462B" w:rsidRPr="00A3462B" w:rsidRDefault="00A3462B" w:rsidP="004211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  <w:p w14:paraId="44CE97BA" w14:textId="77777777" w:rsidR="00A3462B" w:rsidRPr="00A3462B" w:rsidRDefault="00A3462B" w:rsidP="004211D8">
            <w:pPr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  <w:p w14:paraId="449F9B27" w14:textId="77777777" w:rsidR="00A3462B" w:rsidRPr="00A3462B" w:rsidRDefault="00A3462B" w:rsidP="004211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13C9D27A" w14:textId="08A805FC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Wound Care Workshop for Advanced Practice Providers</w:t>
            </w:r>
            <w:r w:rsidRPr="00A3462B">
              <w:rPr>
                <w:rFonts w:ascii="Bookman Old Style" w:hAnsi="Bookman Old Style" w:cs="Calibri"/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Genevieve Tatco-</w:t>
            </w:r>
            <w:proofErr w:type="spellStart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Villamayor</w:t>
            </w:r>
            <w:proofErr w:type="spellEnd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 MSN, APRN, FNP-C, CWON</w:t>
            </w:r>
          </w:p>
          <w:p w14:paraId="0DA114BC" w14:textId="77777777" w:rsidR="00A3462B" w:rsidRPr="00630639" w:rsidRDefault="00A3462B" w:rsidP="00630639">
            <w:pPr>
              <w:numPr>
                <w:ilvl w:val="0"/>
                <w:numId w:val="14"/>
              </w:numPr>
              <w:tabs>
                <w:tab w:val="clear" w:pos="1440"/>
                <w:tab w:val="num" w:pos="1061"/>
              </w:tabs>
              <w:ind w:hanging="919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bookmarkStart w:id="0" w:name="_Hlk525030543"/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Discuss the factors affecting wound healing</w:t>
            </w:r>
          </w:p>
          <w:p w14:paraId="77A51A2E" w14:textId="77777777" w:rsidR="00A3462B" w:rsidRPr="00630639" w:rsidRDefault="00A3462B" w:rsidP="00630639">
            <w:pPr>
              <w:numPr>
                <w:ilvl w:val="0"/>
                <w:numId w:val="14"/>
              </w:numPr>
              <w:tabs>
                <w:tab w:val="clear" w:pos="1440"/>
                <w:tab w:val="num" w:pos="1061"/>
              </w:tabs>
              <w:ind w:hanging="919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Updates in pressure injuries, Staging of Pressure Injuries</w:t>
            </w:r>
          </w:p>
          <w:p w14:paraId="13EA4529" w14:textId="77777777" w:rsidR="00A3462B" w:rsidRPr="00630639" w:rsidRDefault="00A3462B" w:rsidP="00630639">
            <w:pPr>
              <w:numPr>
                <w:ilvl w:val="0"/>
                <w:numId w:val="14"/>
              </w:numPr>
              <w:tabs>
                <w:tab w:val="clear" w:pos="1440"/>
                <w:tab w:val="num" w:pos="1061"/>
              </w:tabs>
              <w:ind w:hanging="919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Analyze the signs and symptoms and treatment plans of pressure injuries</w:t>
            </w:r>
          </w:p>
          <w:p w14:paraId="1D6BDF7B" w14:textId="77777777" w:rsidR="00A3462B" w:rsidRPr="00630639" w:rsidRDefault="00A3462B" w:rsidP="00630639">
            <w:pPr>
              <w:numPr>
                <w:ilvl w:val="0"/>
                <w:numId w:val="14"/>
              </w:numPr>
              <w:tabs>
                <w:tab w:val="clear" w:pos="1440"/>
                <w:tab w:val="num" w:pos="1061"/>
              </w:tabs>
              <w:ind w:hanging="919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Analyze signs and symptoms, treatment plans for venous stasis ulcers</w:t>
            </w:r>
          </w:p>
          <w:p w14:paraId="4E694441" w14:textId="77777777" w:rsidR="00A3462B" w:rsidRPr="00630639" w:rsidRDefault="00A3462B" w:rsidP="00630639">
            <w:pPr>
              <w:numPr>
                <w:ilvl w:val="0"/>
                <w:numId w:val="14"/>
              </w:numPr>
              <w:tabs>
                <w:tab w:val="clear" w:pos="1440"/>
                <w:tab w:val="num" w:pos="1061"/>
              </w:tabs>
              <w:ind w:hanging="919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Analyze signs and symptoms, treatment plans for Cellulitis</w:t>
            </w:r>
          </w:p>
          <w:p w14:paraId="497E6EA1" w14:textId="73E7513B" w:rsidR="00A3462B" w:rsidRPr="00A3462B" w:rsidRDefault="00A3462B" w:rsidP="00630639">
            <w:pPr>
              <w:numPr>
                <w:ilvl w:val="0"/>
                <w:numId w:val="14"/>
              </w:numPr>
              <w:tabs>
                <w:tab w:val="clear" w:pos="1440"/>
                <w:tab w:val="num" w:pos="1061"/>
              </w:tabs>
              <w:ind w:hanging="919"/>
              <w:rPr>
                <w:rFonts w:ascii="Bookman Old Style" w:hAnsi="Bookman Old Style" w:cs="Arial"/>
                <w:b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 xml:space="preserve">Analyze signs and symptoms, treatment plans for </w:t>
            </w:r>
            <w:proofErr w:type="spellStart"/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Intertrigo</w:t>
            </w:r>
            <w:bookmarkEnd w:id="0"/>
            <w:proofErr w:type="spellEnd"/>
          </w:p>
        </w:tc>
      </w:tr>
      <w:tr w:rsidR="00A3462B" w:rsidRPr="00A3462B" w14:paraId="244DE023" w14:textId="55374369" w:rsidTr="00A3462B"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13D66467" w14:textId="77777777" w:rsidR="00A3462B" w:rsidRPr="00A3462B" w:rsidRDefault="00A3462B" w:rsidP="004211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  <w:p w14:paraId="22D68C1A" w14:textId="77777777" w:rsidR="00A3462B" w:rsidRPr="00A3462B" w:rsidRDefault="00A3462B" w:rsidP="004211D8">
            <w:pPr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2CD151FB" w14:textId="77777777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14:paraId="715C1F74" w14:textId="75A09717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szCs w:val="22"/>
                <w:lang w:val="sv-SE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Back and Knee Assessment Workshop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Justin Hamilton, PT, DPT, OCS and P. Martin Yuson, PT, DPT, JD</w:t>
            </w:r>
            <w:r w:rsidRPr="00A3462B">
              <w:rPr>
                <w:rFonts w:ascii="Bookman Old Style" w:hAnsi="Bookman Old Style" w:cs="Arial"/>
                <w:b/>
                <w:bCs/>
                <w:color w:val="000000" w:themeColor="text1"/>
                <w:sz w:val="22"/>
                <w:szCs w:val="22"/>
                <w:lang w:val="sv-SE"/>
              </w:rPr>
              <w:t xml:space="preserve"> </w:t>
            </w:r>
          </w:p>
          <w:p w14:paraId="59A39D74" w14:textId="7BC04536" w:rsidR="00A3462B" w:rsidRPr="00630639" w:rsidRDefault="00A3462B" w:rsidP="00630639">
            <w:pPr>
              <w:pStyle w:val="Heading1"/>
              <w:numPr>
                <w:ilvl w:val="2"/>
                <w:numId w:val="14"/>
              </w:numPr>
              <w:spacing w:before="0"/>
              <w:ind w:left="881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1" w:name="_Hlk525030293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Describe recommended history and physical assessment for patients with back symptoms.</w:t>
            </w:r>
          </w:p>
          <w:p w14:paraId="74DC5FA7" w14:textId="1A2C2E24" w:rsidR="00A3462B" w:rsidRPr="00630639" w:rsidRDefault="00A3462B" w:rsidP="00630639">
            <w:pPr>
              <w:pStyle w:val="Heading1"/>
              <w:numPr>
                <w:ilvl w:val="2"/>
                <w:numId w:val="14"/>
              </w:numPr>
              <w:spacing w:before="0"/>
              <w:ind w:left="881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Describe recommended history and physical assessment for patients with knee symptoms.</w:t>
            </w:r>
          </w:p>
          <w:p w14:paraId="454E74D1" w14:textId="2BF2E8EE" w:rsidR="00A3462B" w:rsidRPr="00630639" w:rsidRDefault="00A3462B" w:rsidP="00630639">
            <w:pPr>
              <w:pStyle w:val="Heading1"/>
              <w:numPr>
                <w:ilvl w:val="2"/>
                <w:numId w:val="14"/>
              </w:numPr>
              <w:spacing w:before="0"/>
              <w:ind w:left="881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Demonstrate proper assessment technique for back and knee exams.</w:t>
            </w:r>
          </w:p>
          <w:p w14:paraId="6DE4462C" w14:textId="20DEC1BD" w:rsidR="00A3462B" w:rsidRPr="00630639" w:rsidRDefault="00A3462B" w:rsidP="00630639">
            <w:pPr>
              <w:pStyle w:val="Heading1"/>
              <w:numPr>
                <w:ilvl w:val="2"/>
                <w:numId w:val="14"/>
              </w:numPr>
              <w:spacing w:before="0"/>
              <w:ind w:left="881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Discuss recommendations for referral for outpatient physical therapy.</w:t>
            </w:r>
          </w:p>
          <w:p w14:paraId="6964F46D" w14:textId="1CBB29E2" w:rsidR="00A3462B" w:rsidRPr="00630639" w:rsidRDefault="00A3462B" w:rsidP="00630639">
            <w:pPr>
              <w:pStyle w:val="Heading1"/>
              <w:numPr>
                <w:ilvl w:val="2"/>
                <w:numId w:val="14"/>
              </w:numPr>
              <w:spacing w:before="0"/>
              <w:ind w:left="881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Discuss recommendations for outpatient and home therapy for patients with back conditions</w:t>
            </w:r>
          </w:p>
          <w:p w14:paraId="1AEA29AF" w14:textId="1F5E2C72" w:rsidR="00A3462B" w:rsidRPr="00A3462B" w:rsidRDefault="00A3462B" w:rsidP="00630639">
            <w:pPr>
              <w:pStyle w:val="Heading1"/>
              <w:spacing w:before="0"/>
              <w:ind w:left="521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6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recommendations for outpatient and home therapy for patients with knee conditions</w:t>
            </w:r>
            <w:bookmarkEnd w:id="1"/>
          </w:p>
        </w:tc>
      </w:tr>
      <w:tr w:rsidR="00A3462B" w:rsidRPr="00A3462B" w14:paraId="52154417" w14:textId="66BDD800" w:rsidTr="00A3462B"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5A9C7614" w14:textId="77777777" w:rsidR="00A3462B" w:rsidRPr="00A3462B" w:rsidRDefault="00A3462B" w:rsidP="004211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5C792C5C" w14:textId="77777777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  <w:p w14:paraId="008E63FA" w14:textId="7ADBC749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Prenatal Ultrasound Interpretation and Genetic Testing Workshop</w:t>
            </w:r>
            <w:r w:rsidRPr="00A3462B">
              <w:rPr>
                <w:rFonts w:ascii="Bookman Old Style" w:hAnsi="Bookman Old Style" w:cs="Calibri"/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Esther Friedrich, MD</w:t>
            </w:r>
          </w:p>
          <w:p w14:paraId="17E800DC" w14:textId="7C11EC02" w:rsidR="00A3462B" w:rsidRPr="00630639" w:rsidRDefault="00A3462B" w:rsidP="00630639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84"/>
              </w:tabs>
              <w:outlineLvl w:val="0"/>
              <w:rPr>
                <w:rFonts w:ascii="Bookman Old Style" w:hAnsi="Bookman Old Style"/>
                <w:color w:val="000000" w:themeColor="text1"/>
                <w:szCs w:val="22"/>
              </w:rPr>
            </w:pPr>
            <w:bookmarkStart w:id="2" w:name="_Hlk525030696"/>
            <w:r w:rsidRPr="00630639">
              <w:rPr>
                <w:rFonts w:ascii="Bookman Old Style" w:hAnsi="Bookman Old Style"/>
                <w:color w:val="000000" w:themeColor="text1"/>
                <w:szCs w:val="22"/>
              </w:rPr>
              <w:t>List 4 benefits of Prenatal Ultrasound</w:t>
            </w:r>
          </w:p>
          <w:p w14:paraId="3A75BEBB" w14:textId="384BDA0C" w:rsidR="00A3462B" w:rsidRPr="00630639" w:rsidRDefault="00A3462B" w:rsidP="00630639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84"/>
              </w:tabs>
              <w:outlineLvl w:val="0"/>
              <w:rPr>
                <w:rFonts w:ascii="Bookman Old Style" w:hAnsi="Bookman Old Style"/>
                <w:color w:val="000000" w:themeColor="text1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Cs w:val="22"/>
              </w:rPr>
              <w:t>Interpret routine prenatal ultrasound finings and appropriate follow-up</w:t>
            </w:r>
          </w:p>
          <w:p w14:paraId="5222D85C" w14:textId="36DBBEDC" w:rsidR="00A3462B" w:rsidRPr="00630639" w:rsidRDefault="00A3462B" w:rsidP="00630639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84"/>
              </w:tabs>
              <w:outlineLvl w:val="0"/>
              <w:rPr>
                <w:rFonts w:ascii="Bookman Old Style" w:hAnsi="Bookman Old Style"/>
                <w:color w:val="000000" w:themeColor="text1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Cs w:val="22"/>
              </w:rPr>
              <w:t xml:space="preserve">Understand the different prenatal genetic testing offered at KP and appropriate candidates and follow-up </w:t>
            </w:r>
          </w:p>
          <w:p w14:paraId="1DD325C1" w14:textId="73799748" w:rsidR="00A3462B" w:rsidRPr="00630639" w:rsidRDefault="00A3462B" w:rsidP="00630639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84"/>
              </w:tabs>
              <w:outlineLvl w:val="0"/>
              <w:rPr>
                <w:rFonts w:ascii="Bookman Old Style" w:hAnsi="Bookman Old Style"/>
                <w:color w:val="000000" w:themeColor="text1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Cs w:val="22"/>
              </w:rPr>
              <w:t>Name 3 indications of amniocentesis</w:t>
            </w:r>
          </w:p>
          <w:p w14:paraId="485C18E8" w14:textId="2FC7425C" w:rsidR="00A3462B" w:rsidRPr="00630639" w:rsidRDefault="00A3462B" w:rsidP="00630639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84"/>
              </w:tabs>
              <w:outlineLvl w:val="0"/>
              <w:rPr>
                <w:rFonts w:ascii="Bookman Old Style" w:hAnsi="Bookman Old Style"/>
                <w:color w:val="000000" w:themeColor="text1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Cs w:val="22"/>
              </w:rPr>
              <w:t>Name 2 indications of CVS</w:t>
            </w:r>
          </w:p>
          <w:p w14:paraId="5C981973" w14:textId="4FC5FA48" w:rsidR="00A3462B" w:rsidRPr="00630639" w:rsidRDefault="00A3462B" w:rsidP="00630639">
            <w:pPr>
              <w:pStyle w:val="ListParagraph"/>
              <w:keepNext/>
              <w:numPr>
                <w:ilvl w:val="0"/>
                <w:numId w:val="16"/>
              </w:numPr>
              <w:tabs>
                <w:tab w:val="left" w:pos="584"/>
              </w:tabs>
              <w:outlineLvl w:val="0"/>
              <w:rPr>
                <w:rFonts w:ascii="Bookman Old Style" w:hAnsi="Bookman Old Style"/>
                <w:color w:val="000000" w:themeColor="text1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Cs w:val="22"/>
              </w:rPr>
              <w:t>6.</w:t>
            </w:r>
            <w:r w:rsidRPr="00630639">
              <w:rPr>
                <w:rFonts w:ascii="Bookman Old Style" w:hAnsi="Bookman Old Style"/>
                <w:color w:val="000000" w:themeColor="text1"/>
                <w:szCs w:val="22"/>
              </w:rPr>
              <w:tab/>
              <w:t>Discuss 3 limitations of Prenatal Ultrasound</w:t>
            </w:r>
            <w:bookmarkEnd w:id="2"/>
          </w:p>
        </w:tc>
      </w:tr>
      <w:tr w:rsidR="00A3462B" w:rsidRPr="00A3462B" w14:paraId="6629C630" w14:textId="52D0D410" w:rsidTr="00A3462B">
        <w:tc>
          <w:tcPr>
            <w:tcW w:w="2245" w:type="dxa"/>
            <w:tcBorders>
              <w:top w:val="nil"/>
              <w:left w:val="nil"/>
              <w:bottom w:val="nil"/>
            </w:tcBorders>
          </w:tcPr>
          <w:p w14:paraId="14E2151A" w14:textId="77777777" w:rsidR="00A3462B" w:rsidRPr="00A3462B" w:rsidRDefault="00A3462B" w:rsidP="004211D8">
            <w:pPr>
              <w:autoSpaceDE w:val="0"/>
              <w:autoSpaceDN w:val="0"/>
              <w:adjustRightInd w:val="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00" w:type="dxa"/>
          </w:tcPr>
          <w:p w14:paraId="49C1A97E" w14:textId="77777777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 w:cs="Calibri"/>
                <w:b/>
                <w:color w:val="000000" w:themeColor="text1"/>
                <w:sz w:val="22"/>
                <w:szCs w:val="22"/>
              </w:rPr>
            </w:pPr>
          </w:p>
          <w:p w14:paraId="637705A0" w14:textId="791F886D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Calibri"/>
                <w:b/>
                <w:color w:val="000000" w:themeColor="text1"/>
                <w:sz w:val="22"/>
                <w:szCs w:val="22"/>
              </w:rPr>
              <w:t xml:space="preserve">EKG Update Workshop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Cydney Stewart, MD</w:t>
            </w:r>
          </w:p>
          <w:p w14:paraId="33C97951" w14:textId="77777777" w:rsidR="00A3462B" w:rsidRPr="00A3462B" w:rsidRDefault="00A3462B" w:rsidP="00A3462B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Describe the Cardiac Anatomy and Cardiac Electrophysiology. </w:t>
            </w:r>
          </w:p>
          <w:p w14:paraId="533FF0FD" w14:textId="77777777" w:rsidR="00A3462B" w:rsidRPr="00A3462B" w:rsidRDefault="00A3462B" w:rsidP="00A3462B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Identify the EKG abnormalities.</w:t>
            </w:r>
          </w:p>
          <w:p w14:paraId="570D0E93" w14:textId="77777777" w:rsidR="00A3462B" w:rsidRPr="00A3462B" w:rsidRDefault="00A3462B" w:rsidP="00A3462B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Define and recognize Ischemia and acute MI and Advanced Heart Blocks.</w:t>
            </w:r>
          </w:p>
          <w:p w14:paraId="2AF4F020" w14:textId="77777777" w:rsidR="00A3462B" w:rsidRPr="00630639" w:rsidRDefault="00A3462B" w:rsidP="00A3462B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Discuss therapeutic treatment plan for these cardiac conditions</w:t>
            </w:r>
          </w:p>
          <w:p w14:paraId="22E47EC6" w14:textId="0ED10B5E" w:rsidR="00A3462B" w:rsidRPr="00630639" w:rsidRDefault="00A3462B" w:rsidP="00A3462B">
            <w:pPr>
              <w:pStyle w:val="ListParagraph"/>
              <w:numPr>
                <w:ilvl w:val="0"/>
                <w:numId w:val="12"/>
              </w:num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Discuss follow up and referral process</w:t>
            </w:r>
          </w:p>
          <w:p w14:paraId="23754D78" w14:textId="77777777" w:rsidR="00A3462B" w:rsidRPr="00A3462B" w:rsidRDefault="00A3462B" w:rsidP="00A3462B">
            <w:pPr>
              <w:pStyle w:val="ListParagraph"/>
              <w:shd w:val="clear" w:color="auto" w:fill="FFFFFF"/>
              <w:ind w:left="436" w:right="2"/>
              <w:rPr>
                <w:rFonts w:ascii="Bookman Old Style" w:hAnsi="Bookman Old Style" w:cs="Arial"/>
                <w:color w:val="000000" w:themeColor="text1"/>
                <w:sz w:val="22"/>
                <w:szCs w:val="22"/>
                <w:lang w:val="en"/>
              </w:rPr>
            </w:pPr>
          </w:p>
        </w:tc>
      </w:tr>
    </w:tbl>
    <w:p w14:paraId="6BA51838" w14:textId="77777777" w:rsidR="00A96C17" w:rsidRPr="00A3462B" w:rsidRDefault="00A96C17" w:rsidP="00A96C17">
      <w:pPr>
        <w:rPr>
          <w:rFonts w:ascii="Bookman Old Style" w:hAnsi="Bookman Old Style"/>
          <w:b/>
          <w:bCs/>
          <w:color w:val="000000" w:themeColor="text1"/>
          <w:szCs w:val="22"/>
          <w:u w:val="single"/>
        </w:rPr>
      </w:pPr>
    </w:p>
    <w:p w14:paraId="6B874173" w14:textId="77777777" w:rsidR="004211D8" w:rsidRPr="00A3462B" w:rsidRDefault="004211D8">
      <w:pPr>
        <w:spacing w:after="160" w:line="259" w:lineRule="auto"/>
        <w:rPr>
          <w:rFonts w:ascii="Bookman Old Style" w:hAnsi="Bookman Old Style"/>
          <w:b/>
          <w:bCs/>
          <w:color w:val="000000" w:themeColor="text1"/>
          <w:szCs w:val="22"/>
          <w:u w:val="single"/>
        </w:rPr>
      </w:pPr>
      <w:r w:rsidRPr="00A3462B">
        <w:rPr>
          <w:rFonts w:ascii="Bookman Old Style" w:hAnsi="Bookman Old Style"/>
          <w:b/>
          <w:bCs/>
          <w:color w:val="000000" w:themeColor="text1"/>
          <w:szCs w:val="22"/>
          <w:u w:val="single"/>
        </w:rPr>
        <w:br w:type="page"/>
      </w:r>
    </w:p>
    <w:p w14:paraId="37B671BC" w14:textId="77777777" w:rsidR="004211D8" w:rsidRPr="00A3462B" w:rsidRDefault="004211D8" w:rsidP="004211D8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  <w:r w:rsidRPr="00A3462B">
        <w:rPr>
          <w:rFonts w:ascii="Bookman Old Style" w:hAnsi="Bookman Old Style" w:cs="Arial"/>
          <w:b/>
          <w:bCs/>
          <w:noProof/>
          <w:color w:val="000000" w:themeColor="text1"/>
          <w:szCs w:val="22"/>
          <w:u w:val="single"/>
        </w:rPr>
        <w:lastRenderedPageBreak/>
        <w:drawing>
          <wp:anchor distT="0" distB="0" distL="114300" distR="114300" simplePos="0" relativeHeight="251660288" behindDoc="1" locked="0" layoutInCell="1" allowOverlap="1" wp14:anchorId="18FCDE18" wp14:editId="37E0F9EA">
            <wp:simplePos x="0" y="0"/>
            <wp:positionH relativeFrom="column">
              <wp:posOffset>3134995</wp:posOffset>
            </wp:positionH>
            <wp:positionV relativeFrom="paragraph">
              <wp:posOffset>0</wp:posOffset>
            </wp:positionV>
            <wp:extent cx="939800" cy="329565"/>
            <wp:effectExtent l="0" t="0" r="0" b="0"/>
            <wp:wrapSquare wrapText="bothSides"/>
            <wp:docPr id="2" name="Picture 2" descr="KPcen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cen_bl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602E0" w14:textId="7BC05A4A" w:rsidR="004211D8" w:rsidRPr="00A3462B" w:rsidRDefault="004211D8" w:rsidP="004211D8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1D54CC4F" w14:textId="77777777" w:rsidR="004211D8" w:rsidRPr="00A3462B" w:rsidRDefault="004211D8" w:rsidP="004211D8">
      <w:pPr>
        <w:autoSpaceDE w:val="0"/>
        <w:autoSpaceDN w:val="0"/>
        <w:adjustRightInd w:val="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4C193373" w14:textId="77777777" w:rsidR="004211D8" w:rsidRPr="00A3462B" w:rsidRDefault="004211D8" w:rsidP="004211D8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  <w:r w:rsidRPr="00A3462B"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  <w:t>The 19</w:t>
      </w:r>
      <w:r w:rsidRPr="00A3462B">
        <w:rPr>
          <w:rFonts w:ascii="Bookman Old Style" w:hAnsi="Bookman Old Style" w:cs="Arial"/>
          <w:b/>
          <w:bCs/>
          <w:color w:val="000000" w:themeColor="text1"/>
          <w:szCs w:val="22"/>
          <w:u w:val="single"/>
          <w:vertAlign w:val="superscript"/>
        </w:rPr>
        <w:t>th</w:t>
      </w:r>
      <w:r w:rsidRPr="00A3462B"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  <w:t xml:space="preserve"> Interregional Symposium</w:t>
      </w:r>
    </w:p>
    <w:p w14:paraId="7DD7A827" w14:textId="77777777" w:rsidR="004211D8" w:rsidRPr="00A3462B" w:rsidRDefault="004211D8" w:rsidP="004211D8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 w:themeColor="text1"/>
          <w:szCs w:val="22"/>
        </w:rPr>
      </w:pPr>
      <w:r w:rsidRPr="00A3462B">
        <w:rPr>
          <w:rFonts w:ascii="Bookman Old Style" w:hAnsi="Bookman Old Style" w:cs="Arial"/>
          <w:color w:val="000000" w:themeColor="text1"/>
          <w:szCs w:val="22"/>
        </w:rPr>
        <w:t xml:space="preserve">for Certified Nurse-Midwives, Nurse Practitioners, Physician Assistants </w:t>
      </w:r>
    </w:p>
    <w:p w14:paraId="555AD727" w14:textId="77777777" w:rsidR="004211D8" w:rsidRPr="00A3462B" w:rsidRDefault="004211D8" w:rsidP="004211D8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 w:themeColor="text1"/>
          <w:szCs w:val="22"/>
        </w:rPr>
      </w:pPr>
      <w:r w:rsidRPr="00A3462B">
        <w:rPr>
          <w:rFonts w:ascii="Bookman Old Style" w:hAnsi="Bookman Old Style" w:cs="Arial"/>
          <w:color w:val="000000" w:themeColor="text1"/>
          <w:szCs w:val="22"/>
        </w:rPr>
        <w:t>and Other Healthcare Professional Colleagues</w:t>
      </w:r>
    </w:p>
    <w:p w14:paraId="379F150E" w14:textId="25903632" w:rsidR="00944D17" w:rsidRPr="00A3462B" w:rsidRDefault="00807C3E" w:rsidP="00A3462B">
      <w:pPr>
        <w:jc w:val="center"/>
        <w:rPr>
          <w:rFonts w:ascii="Bookman Old Style" w:hAnsi="Bookman Old Style"/>
          <w:b/>
          <w:bCs/>
          <w:color w:val="000000" w:themeColor="text1"/>
          <w:szCs w:val="22"/>
          <w:u w:val="single"/>
        </w:rPr>
      </w:pPr>
      <w:r w:rsidRPr="00A3462B">
        <w:rPr>
          <w:rFonts w:ascii="Bookman Old Style" w:hAnsi="Bookman Old Style"/>
          <w:b/>
          <w:bCs/>
          <w:color w:val="000000" w:themeColor="text1"/>
          <w:szCs w:val="22"/>
          <w:u w:val="single"/>
        </w:rPr>
        <w:t xml:space="preserve">FRIDAY, </w:t>
      </w:r>
      <w:r w:rsidR="00272AAF" w:rsidRPr="00A3462B">
        <w:rPr>
          <w:rFonts w:ascii="Bookman Old Style" w:hAnsi="Bookman Old Style"/>
          <w:b/>
          <w:bCs/>
          <w:color w:val="000000" w:themeColor="text1"/>
          <w:szCs w:val="22"/>
          <w:u w:val="single"/>
        </w:rPr>
        <w:t>November 2</w:t>
      </w:r>
      <w:r w:rsidRPr="00A3462B">
        <w:rPr>
          <w:rFonts w:ascii="Bookman Old Style" w:hAnsi="Bookman Old Style"/>
          <w:b/>
          <w:bCs/>
          <w:color w:val="000000" w:themeColor="text1"/>
          <w:szCs w:val="22"/>
          <w:u w:val="single"/>
        </w:rPr>
        <w:t xml:space="preserve">, </w:t>
      </w:r>
      <w:r w:rsidR="00272AAF" w:rsidRPr="00A3462B">
        <w:rPr>
          <w:rFonts w:ascii="Bookman Old Style" w:hAnsi="Bookman Old Style"/>
          <w:b/>
          <w:bCs/>
          <w:color w:val="000000" w:themeColor="text1"/>
          <w:szCs w:val="22"/>
          <w:u w:val="single"/>
        </w:rPr>
        <w:t>2018</w:t>
      </w:r>
    </w:p>
    <w:p w14:paraId="287BD377" w14:textId="77777777" w:rsidR="00A3462B" w:rsidRPr="00A3462B" w:rsidRDefault="00A3462B" w:rsidP="00A3462B">
      <w:pPr>
        <w:jc w:val="center"/>
        <w:rPr>
          <w:rFonts w:ascii="Bookman Old Style" w:hAnsi="Bookman Old Style"/>
          <w:b/>
          <w:color w:val="000000" w:themeColor="text1"/>
          <w:szCs w:val="22"/>
          <w:u w:val="single"/>
        </w:rPr>
      </w:pPr>
    </w:p>
    <w:tbl>
      <w:tblPr>
        <w:tblStyle w:val="TableGrid"/>
        <w:tblW w:w="11335" w:type="dxa"/>
        <w:tblLayout w:type="fixed"/>
        <w:tblLook w:val="01E0" w:firstRow="1" w:lastRow="1" w:firstColumn="1" w:lastColumn="1" w:noHBand="0" w:noVBand="0"/>
      </w:tblPr>
      <w:tblGrid>
        <w:gridCol w:w="2245"/>
        <w:gridCol w:w="9090"/>
      </w:tblGrid>
      <w:tr w:rsidR="00A3462B" w:rsidRPr="00A3462B" w14:paraId="76714018" w14:textId="7F2489F9" w:rsidTr="00A3462B">
        <w:tc>
          <w:tcPr>
            <w:tcW w:w="2245" w:type="dxa"/>
          </w:tcPr>
          <w:p w14:paraId="6CF78589" w14:textId="77777777" w:rsidR="00A3462B" w:rsidRPr="00A3462B" w:rsidRDefault="00A3462B" w:rsidP="002102A1">
            <w:pPr>
              <w:pStyle w:val="Caption"/>
              <w:rPr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bCs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9090" w:type="dxa"/>
          </w:tcPr>
          <w:p w14:paraId="6ECAD599" w14:textId="77777777" w:rsidR="00A3462B" w:rsidRPr="00A3462B" w:rsidRDefault="00A3462B" w:rsidP="00A3462B">
            <w:pPr>
              <w:pStyle w:val="Caption"/>
              <w:rPr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bCs/>
                <w:color w:val="000000" w:themeColor="text1"/>
                <w:sz w:val="22"/>
                <w:szCs w:val="22"/>
              </w:rPr>
              <w:t>PRESENTATION</w:t>
            </w:r>
          </w:p>
        </w:tc>
      </w:tr>
      <w:tr w:rsidR="00A3462B" w:rsidRPr="00A3462B" w14:paraId="7BEEB263" w14:textId="33FACA1C" w:rsidTr="00A3462B">
        <w:trPr>
          <w:trHeight w:val="323"/>
        </w:trPr>
        <w:tc>
          <w:tcPr>
            <w:tcW w:w="2245" w:type="dxa"/>
          </w:tcPr>
          <w:p w14:paraId="0DBD3D4A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9:35 – 10:50am</w:t>
            </w:r>
          </w:p>
        </w:tc>
        <w:tc>
          <w:tcPr>
            <w:tcW w:w="9090" w:type="dxa"/>
          </w:tcPr>
          <w:p w14:paraId="2FE4E9EB" w14:textId="77777777" w:rsidR="00A3462B" w:rsidRPr="00A3462B" w:rsidRDefault="00A3462B" w:rsidP="00A3462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Concurrent Session A</w:t>
            </w:r>
          </w:p>
        </w:tc>
      </w:tr>
      <w:tr w:rsidR="00A3462B" w:rsidRPr="00A3462B" w14:paraId="0CCB48F9" w14:textId="2128E7C5" w:rsidTr="00A3462B">
        <w:trPr>
          <w:trHeight w:val="449"/>
        </w:trPr>
        <w:tc>
          <w:tcPr>
            <w:tcW w:w="2245" w:type="dxa"/>
          </w:tcPr>
          <w:p w14:paraId="0F3E6DE3" w14:textId="77777777" w:rsidR="00A3462B" w:rsidRPr="00A3462B" w:rsidRDefault="00A3462B" w:rsidP="004211D8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4964D49C" w14:textId="77777777" w:rsidR="00A3462B" w:rsidRPr="00A3462B" w:rsidRDefault="00A3462B" w:rsidP="0063063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Back and Knee Ortho Issues and Treatments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Justin Hamilton, PT, DPT, OCS and P. Martin Yuson, PT, DPT, JD</w:t>
            </w:r>
          </w:p>
          <w:p w14:paraId="35346B5B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3" w:name="_Hlk525030945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common back and knee complaints/conditions seen in primary care</w:t>
            </w:r>
          </w:p>
          <w:p w14:paraId="3707474B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Describe recommended workup for common back and knee conditions</w:t>
            </w:r>
          </w:p>
          <w:p w14:paraId="2D46DBCB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treatment recommendations and options for common back and knee conditions.</w:t>
            </w:r>
          </w:p>
          <w:p w14:paraId="126AC288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4.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follow up of patients with common back and knees conditions.</w:t>
            </w:r>
          </w:p>
          <w:bookmarkEnd w:id="3"/>
          <w:p w14:paraId="67824CDB" w14:textId="40C10EE2" w:rsidR="00A3462B" w:rsidRPr="00A3462B" w:rsidRDefault="00A3462B" w:rsidP="00A3462B">
            <w:pPr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16FB0D77" w14:textId="54A5B318" w:rsidTr="00A3462B">
        <w:trPr>
          <w:trHeight w:val="449"/>
        </w:trPr>
        <w:tc>
          <w:tcPr>
            <w:tcW w:w="2245" w:type="dxa"/>
          </w:tcPr>
          <w:p w14:paraId="6DBB4302" w14:textId="77777777" w:rsidR="00A3462B" w:rsidRPr="00A3462B" w:rsidRDefault="00A3462B" w:rsidP="004211D8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5A2655B7" w14:textId="77777777" w:rsidR="00A3462B" w:rsidRPr="00A3462B" w:rsidRDefault="00A3462B" w:rsidP="00630639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Abnormal Uterine Bleeding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Debra Gierut, MD</w:t>
            </w:r>
          </w:p>
          <w:p w14:paraId="0BB33BB4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4" w:name="_Hlk525031043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Describe the potential causes of AUB.</w:t>
            </w:r>
          </w:p>
          <w:p w14:paraId="76062348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Explain how to properly evaluate AUB.</w:t>
            </w:r>
          </w:p>
          <w:p w14:paraId="64847884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 xml:space="preserve">Discuss treatment options for </w:t>
            </w:r>
            <w:proofErr w:type="gram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AUB, and</w:t>
            </w:r>
            <w:proofErr w:type="gram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formulate a treatment plan in various possible scenarios.</w:t>
            </w:r>
          </w:p>
          <w:bookmarkEnd w:id="4"/>
          <w:p w14:paraId="4C41E500" w14:textId="389F810B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3B021B24" w14:textId="3C9B0E57" w:rsidTr="00A3462B">
        <w:trPr>
          <w:trHeight w:val="359"/>
        </w:trPr>
        <w:tc>
          <w:tcPr>
            <w:tcW w:w="2245" w:type="dxa"/>
          </w:tcPr>
          <w:p w14:paraId="38404740" w14:textId="77777777" w:rsidR="00A3462B" w:rsidRPr="00A3462B" w:rsidRDefault="00A3462B" w:rsidP="004211D8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47973B50" w14:textId="77777777" w:rsidR="00A3462B" w:rsidRPr="00A3462B" w:rsidRDefault="00A3462B" w:rsidP="00630639">
            <w:pPr>
              <w:pStyle w:val="xmsonormal"/>
              <w:ind w:left="720"/>
              <w:rPr>
                <w:rFonts w:ascii="Bookman Old Style" w:hAnsi="Bookman Old Style"/>
                <w:color w:val="000000" w:themeColor="text1"/>
                <w:sz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</w:rPr>
              <w:t xml:space="preserve">The Heart of the Matter - Chest Pain in the Pediatric Patient - </w:t>
            </w:r>
            <w:proofErr w:type="spellStart"/>
            <w:r w:rsidRPr="00A3462B">
              <w:rPr>
                <w:rFonts w:ascii="Bookman Old Style" w:hAnsi="Bookman Old Style"/>
                <w:color w:val="000000" w:themeColor="text1"/>
                <w:sz w:val="22"/>
              </w:rPr>
              <w:t>John-Charles</w:t>
            </w:r>
            <w:proofErr w:type="spellEnd"/>
            <w:r w:rsidRPr="00A3462B">
              <w:rPr>
                <w:rFonts w:ascii="Bookman Old Style" w:hAnsi="Bookman Old Style"/>
                <w:color w:val="000000" w:themeColor="text1"/>
                <w:sz w:val="22"/>
              </w:rPr>
              <w:t xml:space="preserve"> Loo, MD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</w:rPr>
              <w:br/>
              <w:t>1.</w:t>
            </w:r>
            <w:r w:rsidRPr="00A3462B">
              <w:rPr>
                <w:rFonts w:ascii="Bookman Old Style" w:eastAsia="Times New Roman" w:hAnsi="Bookman Old Style" w:cs="Times New Roman"/>
                <w:color w:val="000000" w:themeColor="text1"/>
                <w:sz w:val="22"/>
              </w:rPr>
              <w:tab/>
            </w:r>
            <w:r w:rsidRPr="00A3462B">
              <w:rPr>
                <w:rFonts w:ascii="Bookman Old Style" w:hAnsi="Bookman Old Style"/>
                <w:color w:val="000000" w:themeColor="text1"/>
                <w:sz w:val="22"/>
              </w:rPr>
              <w:t>List the common causes of pediatric chest pain</w:t>
            </w:r>
          </w:p>
          <w:p w14:paraId="0FCB5484" w14:textId="77777777" w:rsidR="00A3462B" w:rsidRPr="00630639" w:rsidRDefault="00A3462B" w:rsidP="00630639">
            <w:pPr>
              <w:pStyle w:val="NormalWeb"/>
              <w:spacing w:before="0" w:beforeAutospacing="0" w:after="0" w:afterAutospacing="0"/>
              <w:ind w:left="72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the red flags in the pediatric chest pain history</w:t>
            </w:r>
          </w:p>
          <w:p w14:paraId="06760760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72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 xml:space="preserve"> Discuss the appropriate evaluation for pediatric chest pain</w:t>
            </w:r>
          </w:p>
          <w:p w14:paraId="603060E5" w14:textId="3EBBD997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1191FD3D" w14:textId="4D5D7F1A" w:rsidTr="00A3462B">
        <w:tc>
          <w:tcPr>
            <w:tcW w:w="2245" w:type="dxa"/>
          </w:tcPr>
          <w:p w14:paraId="55846890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11:15 –12:30pm</w:t>
            </w:r>
          </w:p>
        </w:tc>
        <w:tc>
          <w:tcPr>
            <w:tcW w:w="9090" w:type="dxa"/>
          </w:tcPr>
          <w:p w14:paraId="53AC3C4B" w14:textId="77777777" w:rsidR="00A3462B" w:rsidRPr="00A3462B" w:rsidRDefault="00A3462B" w:rsidP="00A3462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Concurrent Session B</w:t>
            </w:r>
          </w:p>
        </w:tc>
      </w:tr>
      <w:tr w:rsidR="00A3462B" w:rsidRPr="00A3462B" w14:paraId="668C8EB8" w14:textId="754DBE2F" w:rsidTr="00A3462B">
        <w:tc>
          <w:tcPr>
            <w:tcW w:w="2245" w:type="dxa"/>
          </w:tcPr>
          <w:p w14:paraId="28ACC788" w14:textId="77777777" w:rsidR="00A3462B" w:rsidRPr="00A3462B" w:rsidRDefault="00A3462B" w:rsidP="004211D8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599B31CB" w14:textId="19CBC030" w:rsidR="00A3462B" w:rsidRPr="00A3462B" w:rsidRDefault="00A3462B" w:rsidP="0063063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Be Still my Failing Heart (</w:t>
            </w:r>
            <w:proofErr w:type="spellStart"/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HFrEF</w:t>
            </w:r>
            <w:proofErr w:type="spellEnd"/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) - Basic Principles and Pearls for the PCP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Shelly De Peralta, DNP, RN, ACNP-BC </w:t>
            </w:r>
          </w:p>
          <w:p w14:paraId="23DC5DD0" w14:textId="77777777" w:rsidR="00A3462B" w:rsidRPr="00A3462B" w:rsidRDefault="00A3462B" w:rsidP="00A3462B">
            <w:pPr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and Y. Michelle Fang, NP</w:t>
            </w:r>
          </w:p>
          <w:p w14:paraId="2057F4CF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5" w:name="_Hlk525031164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the main etiologies and pathophysiology for heart failure</w:t>
            </w:r>
          </w:p>
          <w:p w14:paraId="695779E5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and interpret diagnostic studies for heart failure</w:t>
            </w:r>
          </w:p>
          <w:p w14:paraId="5BEC3815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pharmacologic cornerstone of therapy in the management of heart failure</w:t>
            </w:r>
          </w:p>
          <w:bookmarkEnd w:id="5"/>
          <w:p w14:paraId="31D22970" w14:textId="6A358FD9" w:rsidR="00A3462B" w:rsidRPr="00A3462B" w:rsidRDefault="00A3462B" w:rsidP="00A3462B">
            <w:pPr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3C470856" w14:textId="2CB35E25" w:rsidTr="00A3462B">
        <w:tc>
          <w:tcPr>
            <w:tcW w:w="2245" w:type="dxa"/>
          </w:tcPr>
          <w:p w14:paraId="394C0B4D" w14:textId="77777777" w:rsidR="00A3462B" w:rsidRPr="00A3462B" w:rsidRDefault="00A3462B" w:rsidP="004211D8">
            <w:pPr>
              <w:spacing w:before="60"/>
              <w:jc w:val="right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5187B37E" w14:textId="77777777" w:rsidR="00A3462B" w:rsidRPr="00A3462B" w:rsidRDefault="00A3462B" w:rsidP="0063063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Cervical Cancer Screening Update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Christina Hong, MD</w:t>
            </w:r>
          </w:p>
          <w:p w14:paraId="07532854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6" w:name="_Hlk525031297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risk factors for cervical cancer and the role of HPV vaccination in cervical cancer prevention.</w:t>
            </w:r>
          </w:p>
          <w:p w14:paraId="1C3ECEB2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Describe cervical cancer screening methods and current cervical cancer screening recommendations.</w:t>
            </w:r>
          </w:p>
          <w:p w14:paraId="308C54A3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primary HPV screening and its role in cervical cancer screening.</w:t>
            </w:r>
          </w:p>
          <w:bookmarkEnd w:id="6"/>
          <w:p w14:paraId="65B06CB3" w14:textId="494AB17C" w:rsidR="00A3462B" w:rsidRPr="00A3462B" w:rsidRDefault="00A3462B" w:rsidP="00A3462B">
            <w:pPr>
              <w:ind w:left="526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188B14EC" w14:textId="50391AC5" w:rsidTr="00A3462B">
        <w:tc>
          <w:tcPr>
            <w:tcW w:w="2245" w:type="dxa"/>
          </w:tcPr>
          <w:p w14:paraId="0C17A802" w14:textId="77777777" w:rsidR="00A3462B" w:rsidRPr="00A3462B" w:rsidRDefault="00A3462B" w:rsidP="004211D8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4F963A1F" w14:textId="77777777" w:rsidR="00A3462B" w:rsidRPr="00A3462B" w:rsidRDefault="00A3462B" w:rsidP="00630639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Skip the Beat - Palpitations and Syncope in the Pediatric Patient - </w:t>
            </w:r>
            <w:proofErr w:type="spellStart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John-Charles</w:t>
            </w:r>
            <w:proofErr w:type="spellEnd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Loo, MD </w:t>
            </w:r>
          </w:p>
          <w:p w14:paraId="1A8F209C" w14:textId="77777777" w:rsidR="00A3462B" w:rsidRPr="00A3462B" w:rsidRDefault="00A3462B" w:rsidP="00A3462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Differentiate the mechanisms of syncope and palpitations to obtain a thorough history</w:t>
            </w:r>
          </w:p>
          <w:p w14:paraId="7FE2C59A" w14:textId="77777777" w:rsidR="00A3462B" w:rsidRPr="00A3462B" w:rsidRDefault="00A3462B" w:rsidP="00A3462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Recognize red flags in the history of syncope and palpitations</w:t>
            </w:r>
          </w:p>
          <w:p w14:paraId="39C3A958" w14:textId="77777777" w:rsidR="00A3462B" w:rsidRPr="00A3462B" w:rsidRDefault="00A3462B" w:rsidP="00A3462B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Explain the appropriate evaluation for pediatric syncope and palpitations</w:t>
            </w:r>
          </w:p>
          <w:p w14:paraId="2DF05A31" w14:textId="77777777" w:rsid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17D63FB0" w14:textId="77777777" w:rsidR="00E313FB" w:rsidRDefault="00E313FB" w:rsidP="00A3462B">
            <w:pPr>
              <w:tabs>
                <w:tab w:val="right" w:pos="2340"/>
                <w:tab w:val="left" w:pos="2700"/>
                <w:tab w:val="left" w:pos="3240"/>
              </w:tabs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  <w:p w14:paraId="29AACD1A" w14:textId="78C0CF1B" w:rsidR="00E313FB" w:rsidRPr="00A3462B" w:rsidRDefault="00E313FB" w:rsidP="00A3462B">
            <w:pPr>
              <w:tabs>
                <w:tab w:val="right" w:pos="2340"/>
                <w:tab w:val="left" w:pos="2700"/>
                <w:tab w:val="left" w:pos="3240"/>
              </w:tabs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7F2D0701" w14:textId="273A88FA" w:rsidTr="00A3462B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6F39B961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lastRenderedPageBreak/>
              <w:t>1:30 – 2:45pm</w:t>
            </w:r>
          </w:p>
        </w:tc>
        <w:tc>
          <w:tcPr>
            <w:tcW w:w="9090" w:type="dxa"/>
          </w:tcPr>
          <w:p w14:paraId="1489A288" w14:textId="77777777" w:rsidR="00A3462B" w:rsidRPr="00A3462B" w:rsidRDefault="00A3462B" w:rsidP="00A3462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Concurrent Session C</w:t>
            </w:r>
          </w:p>
        </w:tc>
      </w:tr>
      <w:tr w:rsidR="00A3462B" w:rsidRPr="00A3462B" w14:paraId="57E5A5FF" w14:textId="6A183D36" w:rsidTr="00A3462B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7D72BC21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3E5B6ED1" w14:textId="77777777" w:rsidR="00A3462B" w:rsidRPr="00A3462B" w:rsidRDefault="00A3462B" w:rsidP="00630639">
            <w:pPr>
              <w:ind w:left="11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Health Care Disparities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Marcia Harris-Luna, PHD, FNP-BC, CPNP and Stefanie Varela, WHNP-BC, FNP-C, PhD</w:t>
            </w:r>
          </w:p>
          <w:p w14:paraId="54B70DE8" w14:textId="77777777" w:rsidR="00A3462B" w:rsidRPr="00A3462B" w:rsidRDefault="00A3462B" w:rsidP="00630639">
            <w:pPr>
              <w:keepNext/>
              <w:tabs>
                <w:tab w:val="left" w:pos="584"/>
              </w:tabs>
              <w:ind w:left="584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7" w:name="_Hlk525031420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 xml:space="preserve">Participants will be able to list the different types of vaginitis  </w:t>
            </w:r>
          </w:p>
          <w:p w14:paraId="0D9D7026" w14:textId="77777777" w:rsidR="00A3462B" w:rsidRPr="00A3462B" w:rsidRDefault="00A3462B" w:rsidP="00630639">
            <w:pPr>
              <w:keepNext/>
              <w:tabs>
                <w:tab w:val="left" w:pos="584"/>
              </w:tabs>
              <w:ind w:left="584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 xml:space="preserve">Participants will be able to list the diagnostic criteria for the different types of vaginitis </w:t>
            </w:r>
          </w:p>
          <w:p w14:paraId="6BE426BD" w14:textId="77777777" w:rsidR="00A3462B" w:rsidRPr="00A3462B" w:rsidRDefault="00A3462B" w:rsidP="00630639">
            <w:pPr>
              <w:keepNext/>
              <w:tabs>
                <w:tab w:val="left" w:pos="584"/>
              </w:tabs>
              <w:ind w:left="584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 xml:space="preserve">Participants will be able to list 6 treatment options for UTIs </w:t>
            </w:r>
          </w:p>
          <w:bookmarkEnd w:id="7"/>
          <w:p w14:paraId="5BB207E4" w14:textId="30FB93A2" w:rsidR="00A3462B" w:rsidRPr="00A3462B" w:rsidRDefault="00A3462B" w:rsidP="00A3462B">
            <w:pPr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49A71A44" w14:textId="441D7A54" w:rsidTr="00A3462B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201DFE42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2068BA0E" w14:textId="77777777" w:rsidR="00A3462B" w:rsidRPr="00A3462B" w:rsidRDefault="00A3462B" w:rsidP="0063063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Pregnancy Weight Gain: In the Short and Long Term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Ruth Mielke, PhD, CNM, FACNM, WHNP-BC</w:t>
            </w:r>
          </w:p>
          <w:p w14:paraId="7F1E5AC7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8" w:name="_Hlk525031537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Apply knowledge on the hormonal changes during pregnancy to effects on pregnancy weight gain</w:t>
            </w:r>
          </w:p>
          <w:p w14:paraId="4A8D6F24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 xml:space="preserve">Describe the short and </w:t>
            </w:r>
            <w:proofErr w:type="gram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long term</w:t>
            </w:r>
            <w:proofErr w:type="gram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consequences of extremes of pregnancy weight gain to the mother and fetus. </w:t>
            </w:r>
          </w:p>
          <w:p w14:paraId="2EED92D1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clinical approaches to optimize appropriate pregnancy weight gain</w:t>
            </w:r>
          </w:p>
          <w:bookmarkEnd w:id="8"/>
          <w:p w14:paraId="2AACFE5E" w14:textId="698B4F29" w:rsidR="00A3462B" w:rsidRPr="00A3462B" w:rsidRDefault="00A3462B" w:rsidP="00A3462B">
            <w:pPr>
              <w:ind w:left="52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6A38E6DE" w14:textId="7F2063DD" w:rsidTr="00A3462B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2AA76C6F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</w:tcPr>
          <w:p w14:paraId="66795A8E" w14:textId="77777777" w:rsidR="00630639" w:rsidRDefault="00A3462B" w:rsidP="00630639">
            <w:pPr>
              <w:pStyle w:val="Heading1"/>
              <w:tabs>
                <w:tab w:val="left" w:pos="468"/>
                <w:tab w:val="left" w:pos="10638"/>
              </w:tabs>
              <w:spacing w:before="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Arial"/>
                <w:b/>
                <w:color w:val="000000" w:themeColor="text1"/>
                <w:sz w:val="22"/>
                <w:szCs w:val="22"/>
              </w:rPr>
              <w:t>“Can I have your Attention Please - ADHD Update for Pediatrics”</w:t>
            </w: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Susan Opas, Ph.D., CPNP/CNS, CPMHS, RN-C, SN-C, CHES</w:t>
            </w:r>
          </w:p>
          <w:p w14:paraId="6AE9A628" w14:textId="5893E45C" w:rsidR="00630639" w:rsidRDefault="00A3462B" w:rsidP="00630639">
            <w:pPr>
              <w:pStyle w:val="Heading1"/>
              <w:tabs>
                <w:tab w:val="left" w:pos="468"/>
                <w:tab w:val="left" w:pos="10638"/>
              </w:tabs>
              <w:spacing w:before="0"/>
              <w:ind w:left="468"/>
              <w:outlineLvl w:val="0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List the assessment tools and findings used for evaluation and identification of ADHD in children and adolescents.</w:t>
            </w:r>
            <w:r w:rsidRPr="00A3462B">
              <w:rPr>
                <w:rFonts w:ascii="Bookman Old Style" w:hAnsi="Bookman Old Style" w:cs="Arial"/>
                <w:b/>
                <w:color w:val="000000" w:themeColor="text1"/>
                <w:sz w:val="22"/>
                <w:szCs w:val="22"/>
              </w:rPr>
              <w:t> </w:t>
            </w:r>
          </w:p>
          <w:p w14:paraId="45550013" w14:textId="07B4C787" w:rsidR="00A3462B" w:rsidRPr="00A3462B" w:rsidRDefault="00A3462B" w:rsidP="00630639">
            <w:pPr>
              <w:pStyle w:val="Heading1"/>
              <w:tabs>
                <w:tab w:val="left" w:pos="468"/>
                <w:tab w:val="left" w:pos="10638"/>
              </w:tabs>
              <w:spacing w:before="0"/>
              <w:ind w:left="468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A346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Discuss common stimulant and non-stimulant medications prescribed for treatment of ADHD symptoms.</w:t>
            </w:r>
          </w:p>
          <w:p w14:paraId="68F0B716" w14:textId="3D572836" w:rsidR="00A3462B" w:rsidRPr="00630639" w:rsidRDefault="00A3462B" w:rsidP="00630639">
            <w:pPr>
              <w:pStyle w:val="Heading1"/>
              <w:tabs>
                <w:tab w:val="left" w:pos="468"/>
                <w:tab w:val="left" w:pos="10638"/>
              </w:tabs>
              <w:spacing w:before="0"/>
              <w:ind w:left="468"/>
              <w:outlineLvl w:val="0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3. </w:t>
            </w:r>
            <w:r w:rsidRPr="00630639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Identify alternative or collaborative behavioral interventions to treat symptoms of ADHD.</w:t>
            </w:r>
          </w:p>
          <w:p w14:paraId="7FDA0684" w14:textId="411AE095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526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187FE1C0" w14:textId="471B1548" w:rsidTr="00A3462B">
        <w:tc>
          <w:tcPr>
            <w:tcW w:w="2245" w:type="dxa"/>
            <w:tcBorders>
              <w:bottom w:val="single" w:sz="4" w:space="0" w:color="auto"/>
            </w:tcBorders>
          </w:tcPr>
          <w:p w14:paraId="18000E49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3:00 – 4:15pm</w:t>
            </w:r>
          </w:p>
          <w:p w14:paraId="5530BE7D" w14:textId="77777777" w:rsidR="00A3462B" w:rsidRPr="00A3462B" w:rsidRDefault="00A3462B" w:rsidP="004211D8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090" w:type="dxa"/>
            <w:tcBorders>
              <w:bottom w:val="single" w:sz="4" w:space="0" w:color="auto"/>
            </w:tcBorders>
          </w:tcPr>
          <w:p w14:paraId="1E070324" w14:textId="77777777" w:rsidR="00A3462B" w:rsidRPr="00A3462B" w:rsidRDefault="00A3462B" w:rsidP="00A3462B">
            <w:pPr>
              <w:rPr>
                <w:rFonts w:ascii="Bookman Old Style" w:eastAsia="Bookman Old Style" w:hAnsi="Bookman Old Style" w:cs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GENERAL SESSION:  Forensic Nursing for APPS</w:t>
            </w:r>
            <w:r w:rsidRPr="00A3462B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- </w:t>
            </w:r>
            <w:r w:rsidRPr="00A3462B">
              <w:rPr>
                <w:rFonts w:ascii="Bookman Old Style" w:eastAsia="Bookman Old Style" w:hAnsi="Bookman Old Style" w:cs="Bookman Old Style"/>
                <w:color w:val="000000" w:themeColor="text1"/>
                <w:sz w:val="22"/>
                <w:szCs w:val="22"/>
              </w:rPr>
              <w:t>Cynthia Urena, FNP-BC</w:t>
            </w:r>
          </w:p>
          <w:p w14:paraId="0E103E78" w14:textId="77777777" w:rsidR="00A3462B" w:rsidRPr="00630639" w:rsidRDefault="00A3462B" w:rsidP="00A3462B">
            <w:pPr>
              <w:numPr>
                <w:ilvl w:val="0"/>
                <w:numId w:val="15"/>
              </w:numPr>
              <w:rPr>
                <w:rFonts w:ascii="Bookman Old Style" w:eastAsia="Arial" w:hAnsi="Bookman Old Style" w:cs="Arial"/>
                <w:color w:val="000000" w:themeColor="text1"/>
                <w:sz w:val="22"/>
                <w:szCs w:val="22"/>
              </w:rPr>
            </w:pPr>
            <w:bookmarkStart w:id="9" w:name="_Hlk525031674"/>
            <w:r w:rsidRPr="00630639"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  <w:t>Identify signs and symptoms of child abuse and neglect</w:t>
            </w:r>
          </w:p>
          <w:p w14:paraId="20393286" w14:textId="77777777" w:rsidR="00A3462B" w:rsidRPr="00630639" w:rsidRDefault="00A3462B" w:rsidP="00A3462B">
            <w:pPr>
              <w:numPr>
                <w:ilvl w:val="0"/>
                <w:numId w:val="15"/>
              </w:numPr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  <w:t>Identify signs and symptoms of strangulation in domestic violence cases</w:t>
            </w:r>
          </w:p>
          <w:p w14:paraId="4D54099C" w14:textId="77777777" w:rsidR="00A3462B" w:rsidRPr="00630639" w:rsidRDefault="00A3462B" w:rsidP="00A3462B">
            <w:pPr>
              <w:numPr>
                <w:ilvl w:val="0"/>
                <w:numId w:val="15"/>
              </w:numPr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  <w:t>Identify steps for evidence preservation following a sexual assault disclosure</w:t>
            </w:r>
          </w:p>
          <w:p w14:paraId="2C0171BA" w14:textId="77777777" w:rsidR="00A3462B" w:rsidRPr="00630639" w:rsidRDefault="00A3462B" w:rsidP="00A3462B">
            <w:pPr>
              <w:numPr>
                <w:ilvl w:val="0"/>
                <w:numId w:val="15"/>
              </w:numPr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  <w:t>Identify laws regarding mandated reporting, including the protection afforded to mandated reporters</w:t>
            </w:r>
          </w:p>
          <w:p w14:paraId="4B29AA87" w14:textId="05F8B814" w:rsidR="00A3462B" w:rsidRPr="00A3462B" w:rsidRDefault="00A3462B" w:rsidP="00A3462B">
            <w:pPr>
              <w:numPr>
                <w:ilvl w:val="0"/>
                <w:numId w:val="15"/>
              </w:numPr>
              <w:rPr>
                <w:rFonts w:ascii="Bookman Old Style" w:eastAsia="Arial" w:hAnsi="Bookman Old Style" w:cs="Arial"/>
                <w:b/>
                <w:bCs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eastAsia="Arial" w:hAnsi="Bookman Old Style" w:cs="Arial"/>
                <w:bCs/>
                <w:color w:val="000000" w:themeColor="text1"/>
                <w:sz w:val="22"/>
                <w:szCs w:val="22"/>
              </w:rPr>
              <w:t>Understand workflow and mandatory reporting requirements for providers</w:t>
            </w:r>
            <w:bookmarkEnd w:id="9"/>
          </w:p>
        </w:tc>
      </w:tr>
    </w:tbl>
    <w:p w14:paraId="1DE8C001" w14:textId="69CE44DF" w:rsidR="00A3462B" w:rsidRPr="00A3462B" w:rsidRDefault="00A3462B" w:rsidP="00A3462B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073B60EF" w14:textId="0C0259F7" w:rsidR="00E313FB" w:rsidRDefault="00E313FB" w:rsidP="00A3462B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5142017E" w14:textId="6C40116B" w:rsidR="00E313FB" w:rsidRDefault="00E313FB" w:rsidP="00A3462B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70E91D1F" w14:textId="3A0F13CA" w:rsidR="00E313FB" w:rsidRDefault="00E313FB" w:rsidP="00A3462B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6F770B04" w14:textId="44EE821A" w:rsidR="00E313FB" w:rsidRDefault="00E313FB" w:rsidP="00A3462B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0D01FDC9" w14:textId="2071AF6F" w:rsidR="00E313FB" w:rsidRDefault="00E313FB" w:rsidP="00A3462B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4463FDA1" w14:textId="77777777" w:rsidR="00E313FB" w:rsidRPr="00A3462B" w:rsidRDefault="00E313FB" w:rsidP="00A3462B">
      <w:pPr>
        <w:autoSpaceDE w:val="0"/>
        <w:autoSpaceDN w:val="0"/>
        <w:adjustRightInd w:val="0"/>
        <w:spacing w:before="120"/>
        <w:rPr>
          <w:rFonts w:ascii="Bookman Old Style" w:hAnsi="Bookman Old Style" w:cs="Arial"/>
          <w:b/>
          <w:bCs/>
          <w:color w:val="000000" w:themeColor="text1"/>
          <w:szCs w:val="22"/>
          <w:u w:val="single"/>
        </w:rPr>
      </w:pPr>
    </w:p>
    <w:p w14:paraId="3D8FAC70" w14:textId="77777777" w:rsidR="00E313FB" w:rsidRDefault="00E313FB">
      <w:pPr>
        <w:spacing w:after="160" w:line="259" w:lineRule="auto"/>
        <w:rPr>
          <w:rFonts w:ascii="Bookman Old Style" w:hAnsi="Bookman Old Style"/>
          <w:b/>
          <w:color w:val="000000" w:themeColor="text1"/>
          <w:szCs w:val="22"/>
          <w:u w:val="single"/>
        </w:rPr>
      </w:pPr>
      <w:r>
        <w:rPr>
          <w:rFonts w:ascii="Bookman Old Style" w:hAnsi="Bookman Old Style"/>
          <w:b/>
          <w:color w:val="000000" w:themeColor="text1"/>
          <w:szCs w:val="22"/>
          <w:u w:val="single"/>
        </w:rPr>
        <w:br w:type="page"/>
      </w:r>
    </w:p>
    <w:p w14:paraId="4E876773" w14:textId="4B05EE31" w:rsidR="00945148" w:rsidRPr="00A3462B" w:rsidRDefault="00945148" w:rsidP="00A3462B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color w:val="000000" w:themeColor="text1"/>
          <w:szCs w:val="22"/>
          <w:u w:val="single"/>
        </w:rPr>
      </w:pPr>
      <w:r w:rsidRPr="00A3462B">
        <w:rPr>
          <w:rFonts w:ascii="Bookman Old Style" w:hAnsi="Bookman Old Style"/>
          <w:b/>
          <w:color w:val="000000" w:themeColor="text1"/>
          <w:szCs w:val="22"/>
          <w:u w:val="single"/>
        </w:rPr>
        <w:lastRenderedPageBreak/>
        <w:t xml:space="preserve">SATURDAY, </w:t>
      </w:r>
      <w:r w:rsidR="00272AAF" w:rsidRPr="00A3462B">
        <w:rPr>
          <w:rFonts w:ascii="Bookman Old Style" w:hAnsi="Bookman Old Style"/>
          <w:b/>
          <w:color w:val="000000" w:themeColor="text1"/>
          <w:szCs w:val="22"/>
          <w:u w:val="single"/>
        </w:rPr>
        <w:t>November 3</w:t>
      </w:r>
      <w:r w:rsidR="00E736D6" w:rsidRPr="00A3462B">
        <w:rPr>
          <w:rFonts w:ascii="Bookman Old Style" w:hAnsi="Bookman Old Style"/>
          <w:b/>
          <w:color w:val="000000" w:themeColor="text1"/>
          <w:szCs w:val="22"/>
          <w:u w:val="single"/>
        </w:rPr>
        <w:t xml:space="preserve">, </w:t>
      </w:r>
      <w:r w:rsidR="00272AAF" w:rsidRPr="00A3462B">
        <w:rPr>
          <w:rFonts w:ascii="Bookman Old Style" w:hAnsi="Bookman Old Style"/>
          <w:b/>
          <w:color w:val="000000" w:themeColor="text1"/>
          <w:szCs w:val="22"/>
          <w:u w:val="single"/>
        </w:rPr>
        <w:t>2019</w:t>
      </w:r>
    </w:p>
    <w:p w14:paraId="70F66C75" w14:textId="77777777" w:rsidR="00A3462B" w:rsidRPr="00A3462B" w:rsidRDefault="00A3462B" w:rsidP="00A3462B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/>
          <w:b/>
          <w:color w:val="000000" w:themeColor="text1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85"/>
        <w:gridCol w:w="9150"/>
      </w:tblGrid>
      <w:tr w:rsidR="00A3462B" w:rsidRPr="00A3462B" w14:paraId="03DF2C89" w14:textId="04981499" w:rsidTr="00A3462B">
        <w:tc>
          <w:tcPr>
            <w:tcW w:w="2185" w:type="dxa"/>
          </w:tcPr>
          <w:p w14:paraId="3B989572" w14:textId="77777777" w:rsidR="00A3462B" w:rsidRPr="00A3462B" w:rsidRDefault="00A3462B" w:rsidP="00083166">
            <w:pPr>
              <w:pStyle w:val="Caption"/>
              <w:rPr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bCs/>
                <w:color w:val="000000" w:themeColor="text1"/>
                <w:sz w:val="22"/>
                <w:szCs w:val="22"/>
              </w:rPr>
              <w:t>TIME</w:t>
            </w:r>
          </w:p>
        </w:tc>
        <w:tc>
          <w:tcPr>
            <w:tcW w:w="9150" w:type="dxa"/>
          </w:tcPr>
          <w:p w14:paraId="67AA1B1E" w14:textId="125A5C46" w:rsidR="00A3462B" w:rsidRPr="00A3462B" w:rsidRDefault="00A3462B" w:rsidP="00A3462B">
            <w:pPr>
              <w:pStyle w:val="Caption"/>
              <w:tabs>
                <w:tab w:val="left" w:pos="541"/>
              </w:tabs>
              <w:rPr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bCs/>
                <w:color w:val="000000" w:themeColor="text1"/>
                <w:sz w:val="22"/>
                <w:szCs w:val="22"/>
              </w:rPr>
              <w:t>PRESENTATION</w:t>
            </w:r>
          </w:p>
        </w:tc>
      </w:tr>
      <w:tr w:rsidR="00A3462B" w:rsidRPr="00A3462B" w14:paraId="0EC57C48" w14:textId="15D4D8ED" w:rsidTr="00A3462B">
        <w:tc>
          <w:tcPr>
            <w:tcW w:w="2185" w:type="dxa"/>
          </w:tcPr>
          <w:p w14:paraId="6FECFE10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color w:val="000000" w:themeColor="text1"/>
                <w:sz w:val="22"/>
                <w:szCs w:val="22"/>
              </w:rPr>
              <w:t>7:45 – 8:00am</w:t>
            </w:r>
          </w:p>
        </w:tc>
        <w:tc>
          <w:tcPr>
            <w:tcW w:w="9150" w:type="dxa"/>
          </w:tcPr>
          <w:p w14:paraId="71DB8D37" w14:textId="77777777" w:rsidR="00A3462B" w:rsidRPr="00A3462B" w:rsidRDefault="00A3462B" w:rsidP="00A3462B">
            <w:pPr>
              <w:pStyle w:val="Caption"/>
              <w:rPr>
                <w:b w:val="0"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b w:val="0"/>
                <w:bCs/>
                <w:color w:val="000000" w:themeColor="text1"/>
                <w:sz w:val="22"/>
                <w:szCs w:val="22"/>
              </w:rPr>
              <w:t>Welcome &amp; Announcements</w:t>
            </w:r>
          </w:p>
        </w:tc>
      </w:tr>
      <w:tr w:rsidR="00A3462B" w:rsidRPr="00A3462B" w14:paraId="4DE40A5D" w14:textId="1360AC56" w:rsidTr="00A3462B">
        <w:tc>
          <w:tcPr>
            <w:tcW w:w="2185" w:type="dxa"/>
          </w:tcPr>
          <w:p w14:paraId="493D8F07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8:00 – 9:00am</w:t>
            </w:r>
          </w:p>
        </w:tc>
        <w:tc>
          <w:tcPr>
            <w:tcW w:w="9150" w:type="dxa"/>
          </w:tcPr>
          <w:p w14:paraId="6A2EB805" w14:textId="77777777" w:rsidR="00A3462B" w:rsidRPr="00A3462B" w:rsidRDefault="00A3462B" w:rsidP="00A3462B">
            <w:pPr>
              <w:pStyle w:val="Heading1"/>
              <w:spacing w:before="0"/>
              <w:outlineLvl w:val="0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GENERAL SESSION:  </w:t>
            </w:r>
            <w:r w:rsidRPr="00A3462B">
              <w:rPr>
                <w:rFonts w:ascii="Bookman Old Style" w:eastAsiaTheme="minorHAnsi" w:hAnsi="Bookman Old Style"/>
                <w:b/>
                <w:bCs/>
                <w:iCs/>
                <w:color w:val="000000" w:themeColor="text1"/>
                <w:sz w:val="22"/>
                <w:szCs w:val="22"/>
              </w:rPr>
              <w:t xml:space="preserve">Towards Hope and Healing: A Mental Health Awareness Event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Amanda Gentz</w:t>
            </w:r>
            <w:r w:rsidRPr="00A3462B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>, BA</w:t>
            </w:r>
          </w:p>
          <w:p w14:paraId="1D5684B1" w14:textId="77777777" w:rsidR="00A3462B" w:rsidRPr="00A3462B" w:rsidRDefault="00A3462B" w:rsidP="00A3462B">
            <w:pPr>
              <w:pStyle w:val="Heading1"/>
              <w:tabs>
                <w:tab w:val="left" w:pos="586"/>
              </w:tabs>
              <w:spacing w:before="0"/>
              <w:ind w:left="118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Describe 3 signs and symptoms of common mental health issues seen in the health care setting.</w:t>
            </w:r>
          </w:p>
          <w:p w14:paraId="1B2D2ADB" w14:textId="77777777" w:rsidR="00A3462B" w:rsidRPr="00A3462B" w:rsidRDefault="00A3462B" w:rsidP="00A3462B">
            <w:pPr>
              <w:pStyle w:val="Heading1"/>
              <w:tabs>
                <w:tab w:val="left" w:pos="586"/>
              </w:tabs>
              <w:spacing w:before="0"/>
              <w:ind w:left="118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3 common myths associated with mental health.</w:t>
            </w:r>
          </w:p>
          <w:p w14:paraId="2ED1E203" w14:textId="77777777" w:rsidR="00A3462B" w:rsidRPr="00A3462B" w:rsidRDefault="00A3462B" w:rsidP="00A3462B">
            <w:pPr>
              <w:pStyle w:val="Heading1"/>
              <w:tabs>
                <w:tab w:val="left" w:pos="586"/>
              </w:tabs>
              <w:spacing w:before="0"/>
              <w:ind w:left="118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Identify recommendations that one can use to support the mental health of themselves and others.</w:t>
            </w:r>
          </w:p>
          <w:p w14:paraId="236DFF33" w14:textId="051DFAE4" w:rsidR="00A3462B" w:rsidRPr="00A3462B" w:rsidRDefault="00A3462B" w:rsidP="00A3462B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09A92431" w14:textId="2AC5E111" w:rsidTr="00A3462B">
        <w:tc>
          <w:tcPr>
            <w:tcW w:w="2185" w:type="dxa"/>
          </w:tcPr>
          <w:p w14:paraId="406E6C86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9:05 – 10:20am</w:t>
            </w:r>
          </w:p>
        </w:tc>
        <w:tc>
          <w:tcPr>
            <w:tcW w:w="9150" w:type="dxa"/>
          </w:tcPr>
          <w:p w14:paraId="6746293E" w14:textId="77777777" w:rsidR="00A3462B" w:rsidRPr="00A3462B" w:rsidRDefault="00A3462B" w:rsidP="00A3462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Concurrent Session D</w:t>
            </w:r>
          </w:p>
        </w:tc>
      </w:tr>
      <w:tr w:rsidR="00A3462B" w:rsidRPr="00A3462B" w14:paraId="2AF17C9C" w14:textId="433BAE06" w:rsidTr="00A3462B">
        <w:tc>
          <w:tcPr>
            <w:tcW w:w="2185" w:type="dxa"/>
          </w:tcPr>
          <w:p w14:paraId="38DE1829" w14:textId="77777777" w:rsidR="00A3462B" w:rsidRPr="00A3462B" w:rsidRDefault="00A3462B" w:rsidP="00083166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1F544BFE" w14:textId="77777777" w:rsidR="00A3462B" w:rsidRPr="00A3462B" w:rsidRDefault="00A3462B" w:rsidP="0063063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What the Fib? Taming Atrial Fibrillation - Pearls for Primary Care Providers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Shelly De Peralta, DNP, RN, ACNP-BC and Y. Michelle Fang, NP</w:t>
            </w:r>
          </w:p>
          <w:p w14:paraId="572380E4" w14:textId="590E1D56" w:rsidR="00A3462B" w:rsidRPr="00630639" w:rsidRDefault="00A3462B" w:rsidP="00630639">
            <w:pPr>
              <w:pStyle w:val="Heading1"/>
              <w:numPr>
                <w:ilvl w:val="0"/>
                <w:numId w:val="19"/>
              </w:numPr>
              <w:spacing w:before="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10" w:name="_Hlk525031843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Discuss assessment and evaluation of a patient with newly diagnosed </w:t>
            </w:r>
            <w:proofErr w:type="spell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AFib</w:t>
            </w:r>
            <w:proofErr w:type="spellEnd"/>
          </w:p>
          <w:p w14:paraId="08148CFD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96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Identify pharmacologic and non-pharmacologic options for </w:t>
            </w:r>
            <w:proofErr w:type="spell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AFib</w:t>
            </w:r>
            <w:proofErr w:type="spell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management</w:t>
            </w:r>
          </w:p>
          <w:p w14:paraId="17717771" w14:textId="5CABFE08" w:rsidR="00A3462B" w:rsidRPr="00630639" w:rsidRDefault="00A3462B" w:rsidP="00630639">
            <w:pPr>
              <w:pStyle w:val="Heading1"/>
              <w:numPr>
                <w:ilvl w:val="0"/>
                <w:numId w:val="19"/>
              </w:numPr>
              <w:spacing w:before="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Identify pharmacologic and non-pharmacologic options for </w:t>
            </w:r>
            <w:proofErr w:type="spell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AFib</w:t>
            </w:r>
            <w:proofErr w:type="spell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management</w:t>
            </w:r>
          </w:p>
          <w:p w14:paraId="76FFDFFF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96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Identify indications, appropriate use &amp; discontinuation of anticoagulation (including Novel Agents) in </w:t>
            </w:r>
            <w:proofErr w:type="spell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AFib</w:t>
            </w:r>
            <w:proofErr w:type="spell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for stroke prevention</w:t>
            </w:r>
          </w:p>
          <w:p w14:paraId="51413172" w14:textId="47EC34E8" w:rsidR="00A3462B" w:rsidRPr="00630639" w:rsidRDefault="00A3462B" w:rsidP="00630639">
            <w:pPr>
              <w:pStyle w:val="Heading1"/>
              <w:numPr>
                <w:ilvl w:val="0"/>
                <w:numId w:val="19"/>
              </w:numPr>
              <w:tabs>
                <w:tab w:val="left" w:pos="468"/>
              </w:tabs>
              <w:spacing w:before="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Identify indications, appropriate use &amp; discontinuation of anticoagulation (including Novel Agents) in </w:t>
            </w:r>
            <w:proofErr w:type="spell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AFib</w:t>
            </w:r>
            <w:proofErr w:type="spell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for stroke prevention</w:t>
            </w:r>
          </w:p>
          <w:bookmarkEnd w:id="10"/>
          <w:p w14:paraId="5D268CB9" w14:textId="001ACDC2" w:rsidR="00A3462B" w:rsidRPr="00A3462B" w:rsidRDefault="00A3462B" w:rsidP="00A3462B">
            <w:pPr>
              <w:ind w:left="49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0A561149" w14:textId="24203807" w:rsidTr="00A3462B">
        <w:tc>
          <w:tcPr>
            <w:tcW w:w="2185" w:type="dxa"/>
          </w:tcPr>
          <w:p w14:paraId="0D4639A0" w14:textId="77777777" w:rsidR="00A3462B" w:rsidRPr="00A3462B" w:rsidRDefault="00A3462B" w:rsidP="00083166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5A436B31" w14:textId="77777777" w:rsidR="00A3462B" w:rsidRPr="00A3462B" w:rsidRDefault="00A3462B" w:rsidP="00630639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Contraceptive Challenges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Jaclyn </w:t>
            </w:r>
            <w:proofErr w:type="spellStart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Grentzer</w:t>
            </w:r>
            <w:proofErr w:type="spellEnd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, MD, MSCI</w:t>
            </w:r>
          </w:p>
          <w:p w14:paraId="677427F1" w14:textId="26CF1A95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11" w:name="_Hlk525032058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Discuss management of unscheduled bleeding for women using Levonorgestrel intrauterine system or </w:t>
            </w:r>
            <w:proofErr w:type="spell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Etonogesterel</w:t>
            </w:r>
            <w:proofErr w:type="spell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contraceptive implant.</w:t>
            </w:r>
          </w:p>
          <w:p w14:paraId="6E2D2D07" w14:textId="723B89B6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Describe how to troubleshoot difficult IUD insertions and removals, and non-palpable implants.</w:t>
            </w:r>
          </w:p>
          <w:p w14:paraId="562555A2" w14:textId="4E166524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Using the CDCs Medical </w:t>
            </w:r>
            <w:proofErr w:type="spell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Elibibility</w:t>
            </w:r>
            <w:proofErr w:type="spell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Criteria, review contraception options for women with medical co-morbidities such as migraines, hypertension, diabetes, obesity, and smoking.</w:t>
            </w:r>
          </w:p>
          <w:bookmarkEnd w:id="11"/>
          <w:p w14:paraId="377E7B89" w14:textId="399D1535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49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6E6E3460" w14:textId="68A34450" w:rsidTr="00A3462B">
        <w:tc>
          <w:tcPr>
            <w:tcW w:w="2185" w:type="dxa"/>
          </w:tcPr>
          <w:p w14:paraId="22E1E12F" w14:textId="77777777" w:rsidR="00A3462B" w:rsidRPr="00A3462B" w:rsidRDefault="00A3462B" w:rsidP="00083166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461485EF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Making Rash Decisions – Eczema Update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Ritika Khandpur, MD, MHA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br/>
            </w:r>
            <w:bookmarkStart w:id="12" w:name="_Hlk525032203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signs and symptoms of eczema in both pediatric and adult patients</w:t>
            </w:r>
          </w:p>
          <w:p w14:paraId="1C62F2AD" w14:textId="33AEBA99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proofErr w:type="gram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Describe</w:t>
            </w:r>
            <w:proofErr w:type="gram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recommended workup for patients with eczema to help rule out other skin conditions</w:t>
            </w:r>
          </w:p>
          <w:p w14:paraId="1B0489F4" w14:textId="20FD0C5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proofErr w:type="gramStart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Discuss</w:t>
            </w:r>
            <w:proofErr w:type="gramEnd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lifestyle changes, treatment options and follow up for both pediatric and adult patients with eczema</w:t>
            </w:r>
          </w:p>
          <w:bookmarkEnd w:id="12"/>
          <w:p w14:paraId="65184078" w14:textId="543310B3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49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13C32740" w14:textId="25914E54" w:rsidTr="00A3462B">
        <w:tc>
          <w:tcPr>
            <w:tcW w:w="2185" w:type="dxa"/>
          </w:tcPr>
          <w:p w14:paraId="7FF5549A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10:40 –11:55am</w:t>
            </w:r>
          </w:p>
        </w:tc>
        <w:tc>
          <w:tcPr>
            <w:tcW w:w="9150" w:type="dxa"/>
          </w:tcPr>
          <w:p w14:paraId="01BB9155" w14:textId="77777777" w:rsidR="00A3462B" w:rsidRPr="00A3462B" w:rsidRDefault="00A3462B" w:rsidP="00A3462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Concurrent Session E</w:t>
            </w:r>
          </w:p>
        </w:tc>
      </w:tr>
      <w:tr w:rsidR="00A3462B" w:rsidRPr="00A3462B" w14:paraId="4DAEEC35" w14:textId="2CADDBE5" w:rsidTr="00A3462B">
        <w:tc>
          <w:tcPr>
            <w:tcW w:w="2185" w:type="dxa"/>
          </w:tcPr>
          <w:p w14:paraId="40C56CA9" w14:textId="77777777" w:rsidR="00A3462B" w:rsidRPr="00A3462B" w:rsidRDefault="00A3462B" w:rsidP="00083166">
            <w:pPr>
              <w:pStyle w:val="Caption"/>
              <w:spacing w:before="6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6BACB04D" w14:textId="77777777" w:rsidR="00A3462B" w:rsidRPr="00A3462B" w:rsidRDefault="00A3462B" w:rsidP="00630639">
            <w:pPr>
              <w:ind w:left="118"/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eastAsiaTheme="minorHAnsi" w:hAnsi="Bookman Old Style"/>
                <w:b/>
                <w:bCs/>
                <w:iCs/>
                <w:color w:val="000000" w:themeColor="text1"/>
                <w:sz w:val="22"/>
                <w:szCs w:val="22"/>
              </w:rPr>
              <w:t xml:space="preserve">Overcoming Barriers: A Mental Health Awareness Event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Amanda Gentz</w:t>
            </w:r>
            <w:r w:rsidRPr="00A3462B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>, BA</w:t>
            </w:r>
          </w:p>
          <w:p w14:paraId="5AF4674B" w14:textId="3F14EDB2" w:rsidR="00A3462B" w:rsidRPr="00A3462B" w:rsidRDefault="00630639" w:rsidP="00630639">
            <w:pPr>
              <w:pStyle w:val="Heading1"/>
              <w:tabs>
                <w:tab w:val="left" w:pos="578"/>
              </w:tabs>
              <w:spacing w:before="0"/>
              <w:ind w:left="578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1.  </w:t>
            </w:r>
            <w:r w:rsidR="00A3462B"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Describe 3 common warning signs for suicide and identify initial help to be provided for individuals with mental health concerns.</w:t>
            </w:r>
          </w:p>
          <w:p w14:paraId="6D2B82AF" w14:textId="48B76EEF" w:rsidR="00A3462B" w:rsidRPr="00A3462B" w:rsidRDefault="00A3462B" w:rsidP="00630639">
            <w:pPr>
              <w:pStyle w:val="Heading1"/>
              <w:tabs>
                <w:tab w:val="left" w:pos="578"/>
              </w:tabs>
              <w:spacing w:before="0"/>
              <w:ind w:left="578"/>
              <w:outlineLvl w:val="0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Identify possible stigma and other barriers to accessing mental health resources. </w:t>
            </w:r>
          </w:p>
          <w:p w14:paraId="54B8B970" w14:textId="18645D9B" w:rsidR="00E313FB" w:rsidRPr="00E313FB" w:rsidRDefault="00A3462B" w:rsidP="00E313FB">
            <w:pPr>
              <w:pStyle w:val="Heading1"/>
              <w:tabs>
                <w:tab w:val="left" w:pos="578"/>
              </w:tabs>
              <w:spacing w:before="0"/>
              <w:ind w:left="578"/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Discuss referral recommendations and access to mental health resources.</w:t>
            </w:r>
            <w:bookmarkStart w:id="13" w:name="_GoBack"/>
            <w:bookmarkEnd w:id="13"/>
          </w:p>
        </w:tc>
      </w:tr>
      <w:tr w:rsidR="00A3462B" w:rsidRPr="00A3462B" w14:paraId="6691C6C1" w14:textId="4CB4B9C1" w:rsidTr="00A3462B">
        <w:tc>
          <w:tcPr>
            <w:tcW w:w="2185" w:type="dxa"/>
          </w:tcPr>
          <w:p w14:paraId="4AA88405" w14:textId="77777777" w:rsidR="00A3462B" w:rsidRPr="00A3462B" w:rsidRDefault="00A3462B" w:rsidP="00083166">
            <w:pPr>
              <w:pStyle w:val="Caption"/>
              <w:spacing w:before="60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2CD91A88" w14:textId="77777777" w:rsidR="00A3462B" w:rsidRPr="00A3462B" w:rsidRDefault="00A3462B" w:rsidP="00630639">
            <w:pPr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Counseling Parents on Newborn Male Circumcision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Ruth Mielke, PhD, CNM, FACNM, WHNP-BC</w:t>
            </w:r>
          </w:p>
          <w:p w14:paraId="1D9F417F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14" w:name="_Hlk525032474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Analyze the evidence-based health benefits/risks of newborn male circumcision.</w:t>
            </w:r>
          </w:p>
          <w:p w14:paraId="01A07218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Demonstrate competency in providing evidence-based information to parents on care of circumcised and non-circumcised newborn males</w:t>
            </w:r>
          </w:p>
          <w:p w14:paraId="0345A4BD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Define the ethical responsibilities that APPs have for the individuals and families they serve.</w:t>
            </w:r>
          </w:p>
          <w:bookmarkEnd w:id="14"/>
          <w:p w14:paraId="79846132" w14:textId="59159A9B" w:rsidR="00A3462B" w:rsidRPr="00A3462B" w:rsidRDefault="00A3462B" w:rsidP="00A3462B">
            <w:pPr>
              <w:ind w:left="406"/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5D3D543B" w14:textId="5B46E69A" w:rsidTr="00A3462B">
        <w:tc>
          <w:tcPr>
            <w:tcW w:w="2185" w:type="dxa"/>
          </w:tcPr>
          <w:p w14:paraId="0182C33E" w14:textId="77777777" w:rsidR="00A3462B" w:rsidRPr="00A3462B" w:rsidRDefault="00A3462B" w:rsidP="00083166">
            <w:pPr>
              <w:pStyle w:val="Caption"/>
              <w:spacing w:before="60"/>
              <w:jc w:val="right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3DEB259D" w14:textId="77777777" w:rsidR="00A3462B" w:rsidRPr="00A3462B" w:rsidRDefault="00A3462B" w:rsidP="00630639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Don’t Freak Out Over a Breakout! – Acne Update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Ritika Khandpur, MD, MHA</w:t>
            </w:r>
          </w:p>
          <w:p w14:paraId="74096FEF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15" w:name="_Hlk525032363"/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signs and symptoms of acne in pediatric and adult patients</w:t>
            </w:r>
          </w:p>
          <w:p w14:paraId="29181C6C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Describe different types of acne in pediatric and adult patients</w:t>
            </w:r>
          </w:p>
          <w:p w14:paraId="1D072F62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Discuss lifestyle changes, treatment options and follow up for pediatric and adult patients with acne</w:t>
            </w:r>
          </w:p>
          <w:bookmarkEnd w:id="15"/>
          <w:p w14:paraId="6B775D25" w14:textId="4AC33593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40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10905CF7" w14:textId="1B8D2D0E" w:rsidTr="00A3462B">
        <w:tc>
          <w:tcPr>
            <w:tcW w:w="2185" w:type="dxa"/>
          </w:tcPr>
          <w:p w14:paraId="68C653F9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1:00 – 2:15pm</w:t>
            </w:r>
          </w:p>
        </w:tc>
        <w:tc>
          <w:tcPr>
            <w:tcW w:w="9150" w:type="dxa"/>
          </w:tcPr>
          <w:p w14:paraId="1B907976" w14:textId="77777777" w:rsidR="00A3462B" w:rsidRPr="00A3462B" w:rsidRDefault="00A3462B" w:rsidP="00A3462B">
            <w:pPr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Concurrent Session F</w:t>
            </w:r>
          </w:p>
        </w:tc>
      </w:tr>
      <w:tr w:rsidR="00A3462B" w:rsidRPr="00A3462B" w14:paraId="016F1E38" w14:textId="13FAF309" w:rsidTr="00A3462B">
        <w:tc>
          <w:tcPr>
            <w:tcW w:w="2185" w:type="dxa"/>
          </w:tcPr>
          <w:p w14:paraId="0D4B32F2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5E2FDF02" w14:textId="77777777" w:rsidR="00A3462B" w:rsidRPr="00A3462B" w:rsidRDefault="00A3462B" w:rsidP="00630639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eastAsia="Bookman Old Style" w:hAnsi="Bookman Old Style" w:cs="Bookman Old Style"/>
                <w:b/>
                <w:color w:val="000000" w:themeColor="text1"/>
                <w:sz w:val="22"/>
                <w:szCs w:val="22"/>
              </w:rPr>
              <w:t xml:space="preserve">Urgent Care Review - </w:t>
            </w:r>
            <w:r w:rsidRPr="00A3462B">
              <w:rPr>
                <w:rFonts w:ascii="Bookman Old Style" w:eastAsia="Bookman Old Style" w:hAnsi="Bookman Old Style" w:cs="Bookman Old Style"/>
                <w:color w:val="000000" w:themeColor="text1"/>
                <w:sz w:val="22"/>
                <w:szCs w:val="22"/>
              </w:rPr>
              <w:t xml:space="preserve">Cyril Thomas,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PA-C</w:t>
            </w:r>
          </w:p>
          <w:p w14:paraId="0E5EF602" w14:textId="26BDD706" w:rsidR="00A3462B" w:rsidRPr="00A3462B" w:rsidRDefault="00A3462B" w:rsidP="00630639">
            <w:pPr>
              <w:ind w:left="72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Differentiate and identify several types of abscess such as </w:t>
            </w:r>
            <w:proofErr w:type="spellStart"/>
            <w:r w:rsidRPr="00A3462B">
              <w:rPr>
                <w:rFonts w:ascii="Bookman Old Style" w:hAnsi="Bookman Old Style" w:cs="Calibri"/>
                <w:color w:val="000000" w:themeColor="text1"/>
                <w:sz w:val="22"/>
                <w:szCs w:val="22"/>
              </w:rPr>
              <w:t>etropharyngeal</w:t>
            </w:r>
            <w:proofErr w:type="spellEnd"/>
            <w:r w:rsidRPr="00A3462B">
              <w:rPr>
                <w:rFonts w:ascii="Bookman Old Style" w:hAnsi="Bookman Old Style" w:cs="Calibri"/>
                <w:color w:val="000000" w:themeColor="text1"/>
                <w:sz w:val="22"/>
                <w:szCs w:val="22"/>
              </w:rPr>
              <w:t xml:space="preserve"> abscess, peritonsillar abscess, rare neck abscess as well as dental complications which need an urgent care/ emergency visit.</w:t>
            </w:r>
          </w:p>
          <w:p w14:paraId="6C1058CE" w14:textId="77777777" w:rsidR="00A3462B" w:rsidRPr="00A3462B" w:rsidRDefault="00A3462B" w:rsidP="00630639">
            <w:pPr>
              <w:pStyle w:val="Heading1"/>
              <w:tabs>
                <w:tab w:val="left" w:pos="468"/>
              </w:tabs>
              <w:spacing w:before="0"/>
              <w:ind w:left="72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Recognize shoulder dislocation and the </w:t>
            </w:r>
            <w:proofErr w:type="spellStart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tecniche</w:t>
            </w:r>
            <w:proofErr w:type="spellEnd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for reduction that can be done in the primary care setting</w:t>
            </w:r>
          </w:p>
          <w:p w14:paraId="4A2BCBE0" w14:textId="77777777" w:rsidR="00A3462B" w:rsidRPr="00A3462B" w:rsidRDefault="00A3462B" w:rsidP="00630639">
            <w:pPr>
              <w:pStyle w:val="Heading1"/>
              <w:tabs>
                <w:tab w:val="left" w:pos="468"/>
              </w:tabs>
              <w:spacing w:before="0"/>
              <w:ind w:left="720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Recognize which burns and wounds need immediate attention and techniques on treatment options</w:t>
            </w:r>
          </w:p>
          <w:p w14:paraId="021F2F88" w14:textId="7EBAC54C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40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0126154D" w14:textId="48338FC8" w:rsidTr="00A3462B">
        <w:tc>
          <w:tcPr>
            <w:tcW w:w="2185" w:type="dxa"/>
          </w:tcPr>
          <w:p w14:paraId="1EE70B76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79804900" w14:textId="77777777" w:rsidR="00A3462B" w:rsidRPr="00A3462B" w:rsidRDefault="00A3462B" w:rsidP="00630639">
            <w:pPr>
              <w:tabs>
                <w:tab w:val="right" w:pos="2340"/>
                <w:tab w:val="left" w:pos="2700"/>
                <w:tab w:val="left" w:pos="3240"/>
              </w:tabs>
              <w:ind w:left="11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 xml:space="preserve">Updates in Endometriosis - 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Charles S. Hummel, MD, PhD</w:t>
            </w:r>
          </w:p>
          <w:p w14:paraId="497D8A99" w14:textId="77777777" w:rsidR="00A3462B" w:rsidRPr="00A3462B" w:rsidRDefault="00A3462B" w:rsidP="00630639">
            <w:pPr>
              <w:keepNext/>
              <w:tabs>
                <w:tab w:val="left" w:pos="584"/>
              </w:tabs>
              <w:ind w:left="584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bookmarkStart w:id="16" w:name="_Hlk525033110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Describe basic pathophysiology of endometriosis</w:t>
            </w:r>
          </w:p>
          <w:p w14:paraId="703AE453" w14:textId="77777777" w:rsidR="00A3462B" w:rsidRPr="00A3462B" w:rsidRDefault="00A3462B" w:rsidP="00630639">
            <w:pPr>
              <w:keepNext/>
              <w:tabs>
                <w:tab w:val="left" w:pos="584"/>
              </w:tabs>
              <w:ind w:left="584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 xml:space="preserve">Apply a basic algorithm for medically treating </w:t>
            </w:r>
            <w:proofErr w:type="gramStart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endometriosis, and</w:t>
            </w:r>
            <w:proofErr w:type="gramEnd"/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 xml:space="preserve"> have knowledge of 2 surgical options for management.</w:t>
            </w:r>
          </w:p>
          <w:p w14:paraId="1E562EB4" w14:textId="77777777" w:rsidR="00A3462B" w:rsidRPr="00A3462B" w:rsidRDefault="00A3462B" w:rsidP="00630639">
            <w:pPr>
              <w:keepNext/>
              <w:tabs>
                <w:tab w:val="left" w:pos="584"/>
              </w:tabs>
              <w:ind w:left="584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Will be able to list 3 clinical manifestations of endometriosis</w:t>
            </w:r>
          </w:p>
          <w:bookmarkEnd w:id="16"/>
          <w:p w14:paraId="05C567A7" w14:textId="73AE1C4A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406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2061D283" w14:textId="478F234F" w:rsidTr="00A3462B">
        <w:tc>
          <w:tcPr>
            <w:tcW w:w="2185" w:type="dxa"/>
          </w:tcPr>
          <w:p w14:paraId="2D0BD978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jc w:val="right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9150" w:type="dxa"/>
          </w:tcPr>
          <w:p w14:paraId="3AA28C0D" w14:textId="77777777" w:rsidR="00A3462B" w:rsidRPr="00A3462B" w:rsidRDefault="00A3462B" w:rsidP="00630639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 w:cs="Arial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Arial"/>
                <w:b/>
                <w:color w:val="000000" w:themeColor="text1"/>
                <w:sz w:val="22"/>
                <w:szCs w:val="22"/>
              </w:rPr>
              <w:t>Practical Approaches to Screening and Management of Depression and Anxiety in the Pediatric Population</w:t>
            </w:r>
          </w:p>
          <w:p w14:paraId="1551CE1B" w14:textId="77777777" w:rsidR="00A3462B" w:rsidRPr="00A3462B" w:rsidRDefault="00A3462B" w:rsidP="00630639">
            <w:pPr>
              <w:ind w:left="720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Susan Opas, Ph.D., CPNP/CNS, CPMHS, RN-C, SN-C, CHES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br/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Pr="00A346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Describe how to diagnose childhood/adolescent anxiety and depression using DSM-5 criteria and valid/useful screening tools.</w:t>
            </w:r>
          </w:p>
          <w:p w14:paraId="7E5CA876" w14:textId="77777777" w:rsidR="00A3462B" w:rsidRPr="00A3462B" w:rsidRDefault="00A3462B" w:rsidP="00630639">
            <w:pPr>
              <w:ind w:left="720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Pr="00A346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List FDA approved and commonly used medications for treating anxiety and depression.</w:t>
            </w:r>
          </w:p>
          <w:p w14:paraId="43B7C216" w14:textId="77777777" w:rsidR="00A3462B" w:rsidRPr="00A3462B" w:rsidRDefault="00A3462B" w:rsidP="00630639">
            <w:pPr>
              <w:ind w:left="720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</w:r>
            <w:r w:rsidRPr="00A3462B"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  <w:t>Identify additional therapies and supports for managing anxiety and depression in children and adolescents.</w:t>
            </w:r>
          </w:p>
          <w:p w14:paraId="08E3A5F1" w14:textId="158B1FDB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ind w:left="406"/>
              <w:rPr>
                <w:rFonts w:ascii="Bookman Old Style" w:hAnsi="Bookman Old Style" w:cs="Arial"/>
                <w:color w:val="000000" w:themeColor="text1"/>
                <w:sz w:val="22"/>
                <w:szCs w:val="22"/>
              </w:rPr>
            </w:pPr>
          </w:p>
        </w:tc>
      </w:tr>
      <w:tr w:rsidR="00A3462B" w:rsidRPr="00A3462B" w14:paraId="3F1445F5" w14:textId="6B4C3826" w:rsidTr="00A3462B">
        <w:tc>
          <w:tcPr>
            <w:tcW w:w="2185" w:type="dxa"/>
          </w:tcPr>
          <w:p w14:paraId="03CD9C99" w14:textId="77777777" w:rsidR="00A3462B" w:rsidRPr="00A3462B" w:rsidRDefault="00A3462B" w:rsidP="00083166">
            <w:pPr>
              <w:autoSpaceDE w:val="0"/>
              <w:autoSpaceDN w:val="0"/>
              <w:adjustRightInd w:val="0"/>
              <w:spacing w:before="60"/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 w:cs="Helv"/>
                <w:b/>
                <w:color w:val="000000" w:themeColor="text1"/>
                <w:sz w:val="22"/>
                <w:szCs w:val="22"/>
              </w:rPr>
              <w:t>2:30 – 3:30pm</w:t>
            </w:r>
          </w:p>
        </w:tc>
        <w:tc>
          <w:tcPr>
            <w:tcW w:w="9150" w:type="dxa"/>
          </w:tcPr>
          <w:p w14:paraId="01FD38FB" w14:textId="77777777" w:rsidR="00A3462B" w:rsidRPr="00A3462B" w:rsidRDefault="00A3462B" w:rsidP="00A3462B">
            <w:pPr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b/>
                <w:color w:val="000000" w:themeColor="text1"/>
                <w:sz w:val="22"/>
                <w:szCs w:val="22"/>
              </w:rPr>
              <w:t>GENERAL SESSION:  Plant Based Diet</w:t>
            </w:r>
            <w:r w:rsidRPr="00A3462B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AA7FDBE" w14:textId="77777777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  <w:r w:rsidRPr="00A3462B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Steven Lawenda, MD</w:t>
            </w:r>
            <w:r w:rsidRPr="00A3462B"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33920A34" w14:textId="77777777" w:rsidR="00A3462B" w:rsidRPr="00630639" w:rsidRDefault="00A3462B" w:rsidP="00630639">
            <w:pPr>
              <w:pStyle w:val="Heading1"/>
              <w:tabs>
                <w:tab w:val="left" w:pos="468"/>
              </w:tabs>
              <w:spacing w:before="0"/>
              <w:ind w:left="468"/>
              <w:outlineLvl w:val="0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1.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List unique clinical benefits of a whole foods, plant-based diet vs. current standard practice in the treatment of obesity and chronic diseases.</w:t>
            </w:r>
          </w:p>
          <w:p w14:paraId="049E3919" w14:textId="77777777" w:rsidR="00A3462B" w:rsidRPr="00630639" w:rsidRDefault="00A3462B" w:rsidP="00630639">
            <w:pPr>
              <w:pStyle w:val="p1"/>
              <w:spacing w:line="240" w:lineRule="auto"/>
              <w:ind w:left="468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2.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Explain the power and potential clinicians have as role models to influence behavior change in patients.</w:t>
            </w:r>
          </w:p>
          <w:p w14:paraId="56C7DC99" w14:textId="77777777" w:rsidR="00A3462B" w:rsidRPr="00630639" w:rsidRDefault="00A3462B" w:rsidP="00630639">
            <w:pPr>
              <w:pStyle w:val="p1"/>
              <w:spacing w:line="240" w:lineRule="auto"/>
              <w:ind w:left="468"/>
              <w:rPr>
                <w:rFonts w:ascii="Bookman Old Style" w:hAnsi="Bookman Old Style"/>
                <w:color w:val="000000" w:themeColor="text1"/>
                <w:sz w:val="22"/>
                <w:szCs w:val="22"/>
              </w:rPr>
            </w:pP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>3.</w:t>
            </w:r>
            <w:r w:rsidRPr="00630639">
              <w:rPr>
                <w:rFonts w:ascii="Bookman Old Style" w:hAnsi="Bookman Old Style"/>
                <w:color w:val="000000" w:themeColor="text1"/>
                <w:sz w:val="22"/>
                <w:szCs w:val="22"/>
              </w:rPr>
              <w:tab/>
              <w:t>Explain how incorporating Lifestyle Medicine into primary care can address and reverse both the obesity/chronic disease crisis and the crisis of clinician burnout.</w:t>
            </w:r>
          </w:p>
          <w:p w14:paraId="6A7FACC7" w14:textId="7D54D623" w:rsidR="00A3462B" w:rsidRPr="00A3462B" w:rsidRDefault="00A3462B" w:rsidP="00A3462B">
            <w:pPr>
              <w:tabs>
                <w:tab w:val="right" w:pos="2340"/>
                <w:tab w:val="left" w:pos="2700"/>
                <w:tab w:val="left" w:pos="3240"/>
              </w:tabs>
              <w:rPr>
                <w:rFonts w:ascii="Bookman Old Style" w:hAnsi="Bookman Old Style"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4E924259" w14:textId="77777777" w:rsidR="00251840" w:rsidRPr="00A3462B" w:rsidRDefault="00251840" w:rsidP="007A628E">
      <w:pPr>
        <w:rPr>
          <w:rFonts w:ascii="Bookman Old Style" w:hAnsi="Bookman Old Style"/>
          <w:color w:val="000000" w:themeColor="text1"/>
          <w:szCs w:val="22"/>
        </w:rPr>
      </w:pPr>
    </w:p>
    <w:sectPr w:rsidR="00251840" w:rsidRPr="00A3462B" w:rsidSect="003D4B6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84050"/>
    <w:multiLevelType w:val="hybridMultilevel"/>
    <w:tmpl w:val="7D269A66"/>
    <w:lvl w:ilvl="0" w:tplc="3404F812">
      <w:start w:val="1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123C4A44"/>
    <w:multiLevelType w:val="hybridMultilevel"/>
    <w:tmpl w:val="690203A4"/>
    <w:lvl w:ilvl="0" w:tplc="857C4C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C9567E"/>
    <w:multiLevelType w:val="hybridMultilevel"/>
    <w:tmpl w:val="F1D05088"/>
    <w:lvl w:ilvl="0" w:tplc="CF50B44E">
      <w:start w:val="1"/>
      <w:numFmt w:val="decimal"/>
      <w:lvlText w:val="%1."/>
      <w:lvlJc w:val="left"/>
      <w:pPr>
        <w:ind w:left="576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0B07"/>
    <w:multiLevelType w:val="hybridMultilevel"/>
    <w:tmpl w:val="59C8B852"/>
    <w:lvl w:ilvl="0" w:tplc="8346A4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9CA184D"/>
    <w:multiLevelType w:val="hybridMultilevel"/>
    <w:tmpl w:val="109EFCA0"/>
    <w:lvl w:ilvl="0" w:tplc="78A835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1D815EE"/>
    <w:multiLevelType w:val="hybridMultilevel"/>
    <w:tmpl w:val="11A657FE"/>
    <w:lvl w:ilvl="0" w:tplc="2BFEF3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3DC743B"/>
    <w:multiLevelType w:val="hybridMultilevel"/>
    <w:tmpl w:val="59C8B852"/>
    <w:lvl w:ilvl="0" w:tplc="8346A4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59D4468"/>
    <w:multiLevelType w:val="hybridMultilevel"/>
    <w:tmpl w:val="109EFCA0"/>
    <w:lvl w:ilvl="0" w:tplc="78A8350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8D07483"/>
    <w:multiLevelType w:val="hybridMultilevel"/>
    <w:tmpl w:val="442826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9" w15:restartNumberingAfterBreak="0">
    <w:nsid w:val="2A8E519B"/>
    <w:multiLevelType w:val="hybridMultilevel"/>
    <w:tmpl w:val="690203A4"/>
    <w:lvl w:ilvl="0" w:tplc="857C4CE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3321F0D"/>
    <w:multiLevelType w:val="hybridMultilevel"/>
    <w:tmpl w:val="CD3E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05CC8"/>
    <w:multiLevelType w:val="hybridMultilevel"/>
    <w:tmpl w:val="11A657FE"/>
    <w:lvl w:ilvl="0" w:tplc="2BFEF3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56971F03"/>
    <w:multiLevelType w:val="hybridMultilevel"/>
    <w:tmpl w:val="C7B27208"/>
    <w:lvl w:ilvl="0" w:tplc="CF50B44E">
      <w:start w:val="1"/>
      <w:numFmt w:val="decimal"/>
      <w:lvlText w:val="%1."/>
      <w:lvlJc w:val="left"/>
      <w:pPr>
        <w:ind w:left="576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3" w15:restartNumberingAfterBreak="0">
    <w:nsid w:val="5947424B"/>
    <w:multiLevelType w:val="hybridMultilevel"/>
    <w:tmpl w:val="F5CEA3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C61"/>
    <w:multiLevelType w:val="hybridMultilevel"/>
    <w:tmpl w:val="59C8B852"/>
    <w:lvl w:ilvl="0" w:tplc="8346A44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6B0C6987"/>
    <w:multiLevelType w:val="hybridMultilevel"/>
    <w:tmpl w:val="9DAAF132"/>
    <w:lvl w:ilvl="0" w:tplc="4BAA0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6D176BB4"/>
    <w:multiLevelType w:val="hybridMultilevel"/>
    <w:tmpl w:val="BE3E0158"/>
    <w:lvl w:ilvl="0" w:tplc="BA1C39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954EDA"/>
    <w:multiLevelType w:val="hybridMultilevel"/>
    <w:tmpl w:val="8F6A6A72"/>
    <w:lvl w:ilvl="0" w:tplc="0409000F">
      <w:start w:val="1"/>
      <w:numFmt w:val="decimal"/>
      <w:lvlText w:val="%1."/>
      <w:lvlJc w:val="left"/>
      <w:pPr>
        <w:ind w:left="836" w:hanging="360"/>
      </w:pPr>
    </w:lvl>
    <w:lvl w:ilvl="1" w:tplc="04090019" w:tentative="1">
      <w:start w:val="1"/>
      <w:numFmt w:val="lowerLetter"/>
      <w:lvlText w:val="%2."/>
      <w:lvlJc w:val="left"/>
      <w:pPr>
        <w:ind w:left="1556" w:hanging="360"/>
      </w:pPr>
    </w:lvl>
    <w:lvl w:ilvl="2" w:tplc="0409001B" w:tentative="1">
      <w:start w:val="1"/>
      <w:numFmt w:val="lowerRoman"/>
      <w:lvlText w:val="%3."/>
      <w:lvlJc w:val="right"/>
      <w:pPr>
        <w:ind w:left="2276" w:hanging="180"/>
      </w:pPr>
    </w:lvl>
    <w:lvl w:ilvl="3" w:tplc="0409000F" w:tentative="1">
      <w:start w:val="1"/>
      <w:numFmt w:val="decimal"/>
      <w:lvlText w:val="%4."/>
      <w:lvlJc w:val="left"/>
      <w:pPr>
        <w:ind w:left="2996" w:hanging="360"/>
      </w:pPr>
    </w:lvl>
    <w:lvl w:ilvl="4" w:tplc="04090019" w:tentative="1">
      <w:start w:val="1"/>
      <w:numFmt w:val="lowerLetter"/>
      <w:lvlText w:val="%5."/>
      <w:lvlJc w:val="left"/>
      <w:pPr>
        <w:ind w:left="3716" w:hanging="360"/>
      </w:pPr>
    </w:lvl>
    <w:lvl w:ilvl="5" w:tplc="0409001B" w:tentative="1">
      <w:start w:val="1"/>
      <w:numFmt w:val="lowerRoman"/>
      <w:lvlText w:val="%6."/>
      <w:lvlJc w:val="right"/>
      <w:pPr>
        <w:ind w:left="4436" w:hanging="180"/>
      </w:pPr>
    </w:lvl>
    <w:lvl w:ilvl="6" w:tplc="0409000F" w:tentative="1">
      <w:start w:val="1"/>
      <w:numFmt w:val="decimal"/>
      <w:lvlText w:val="%7."/>
      <w:lvlJc w:val="left"/>
      <w:pPr>
        <w:ind w:left="5156" w:hanging="360"/>
      </w:pPr>
    </w:lvl>
    <w:lvl w:ilvl="7" w:tplc="04090019" w:tentative="1">
      <w:start w:val="1"/>
      <w:numFmt w:val="lowerLetter"/>
      <w:lvlText w:val="%8."/>
      <w:lvlJc w:val="left"/>
      <w:pPr>
        <w:ind w:left="5876" w:hanging="360"/>
      </w:pPr>
    </w:lvl>
    <w:lvl w:ilvl="8" w:tplc="040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8" w15:restartNumberingAfterBreak="0">
    <w:nsid w:val="73AF4C87"/>
    <w:multiLevelType w:val="hybridMultilevel"/>
    <w:tmpl w:val="9DAAF132"/>
    <w:lvl w:ilvl="0" w:tplc="4BAA068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7"/>
  </w:num>
  <w:num w:numId="5">
    <w:abstractNumId w:val="15"/>
  </w:num>
  <w:num w:numId="6">
    <w:abstractNumId w:val="14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8"/>
  </w:num>
  <w:num w:numId="12">
    <w:abstractNumId w:val="10"/>
  </w:num>
  <w:num w:numId="13">
    <w:abstractNumId w:val="16"/>
  </w:num>
  <w:num w:numId="14">
    <w:abstractNumId w:val="8"/>
  </w:num>
  <w:num w:numId="15">
    <w:abstractNumId w:val="13"/>
  </w:num>
  <w:num w:numId="16">
    <w:abstractNumId w:val="17"/>
  </w:num>
  <w:num w:numId="17">
    <w:abstractNumId w:val="12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48"/>
    <w:rsid w:val="00023FBE"/>
    <w:rsid w:val="000262EB"/>
    <w:rsid w:val="000354D2"/>
    <w:rsid w:val="000510E6"/>
    <w:rsid w:val="00063981"/>
    <w:rsid w:val="00065EC1"/>
    <w:rsid w:val="00083166"/>
    <w:rsid w:val="00087259"/>
    <w:rsid w:val="00090FCA"/>
    <w:rsid w:val="000A37DB"/>
    <w:rsid w:val="000B115D"/>
    <w:rsid w:val="000C1B17"/>
    <w:rsid w:val="000C377F"/>
    <w:rsid w:val="000D2223"/>
    <w:rsid w:val="000D564D"/>
    <w:rsid w:val="000F0E44"/>
    <w:rsid w:val="00112F8D"/>
    <w:rsid w:val="001137E0"/>
    <w:rsid w:val="00134EC9"/>
    <w:rsid w:val="00154620"/>
    <w:rsid w:val="00154A58"/>
    <w:rsid w:val="00156274"/>
    <w:rsid w:val="00165170"/>
    <w:rsid w:val="00195585"/>
    <w:rsid w:val="001C1E32"/>
    <w:rsid w:val="001C38E4"/>
    <w:rsid w:val="001E09D4"/>
    <w:rsid w:val="001E2875"/>
    <w:rsid w:val="001F64D8"/>
    <w:rsid w:val="0020065E"/>
    <w:rsid w:val="002102A1"/>
    <w:rsid w:val="00222353"/>
    <w:rsid w:val="00236AAF"/>
    <w:rsid w:val="00236EA5"/>
    <w:rsid w:val="0024231E"/>
    <w:rsid w:val="00251840"/>
    <w:rsid w:val="00260F32"/>
    <w:rsid w:val="00272AAF"/>
    <w:rsid w:val="002777CC"/>
    <w:rsid w:val="00281DFB"/>
    <w:rsid w:val="00284D11"/>
    <w:rsid w:val="00293160"/>
    <w:rsid w:val="002A43A1"/>
    <w:rsid w:val="002B0334"/>
    <w:rsid w:val="002B03AF"/>
    <w:rsid w:val="002B3DE2"/>
    <w:rsid w:val="002C1AF4"/>
    <w:rsid w:val="002D06F1"/>
    <w:rsid w:val="002D4755"/>
    <w:rsid w:val="002D49A6"/>
    <w:rsid w:val="002D5B19"/>
    <w:rsid w:val="002E4DE6"/>
    <w:rsid w:val="002F01EE"/>
    <w:rsid w:val="002F569F"/>
    <w:rsid w:val="00316976"/>
    <w:rsid w:val="00317534"/>
    <w:rsid w:val="003501FF"/>
    <w:rsid w:val="00380232"/>
    <w:rsid w:val="0038324B"/>
    <w:rsid w:val="00385A45"/>
    <w:rsid w:val="003A08C5"/>
    <w:rsid w:val="003A149A"/>
    <w:rsid w:val="003A5669"/>
    <w:rsid w:val="003B0CA8"/>
    <w:rsid w:val="003B2115"/>
    <w:rsid w:val="003D279C"/>
    <w:rsid w:val="003D4B6D"/>
    <w:rsid w:val="003D5B97"/>
    <w:rsid w:val="003D6075"/>
    <w:rsid w:val="003F22F1"/>
    <w:rsid w:val="004211D8"/>
    <w:rsid w:val="00422D9D"/>
    <w:rsid w:val="00450E52"/>
    <w:rsid w:val="00454C44"/>
    <w:rsid w:val="004619B2"/>
    <w:rsid w:val="004632AB"/>
    <w:rsid w:val="00467F1F"/>
    <w:rsid w:val="0048125C"/>
    <w:rsid w:val="00497245"/>
    <w:rsid w:val="004A6C96"/>
    <w:rsid w:val="004A7C3F"/>
    <w:rsid w:val="004C0BD7"/>
    <w:rsid w:val="004D337C"/>
    <w:rsid w:val="004E33B4"/>
    <w:rsid w:val="00501086"/>
    <w:rsid w:val="00507FB2"/>
    <w:rsid w:val="005146B2"/>
    <w:rsid w:val="005217CA"/>
    <w:rsid w:val="00527759"/>
    <w:rsid w:val="00530D08"/>
    <w:rsid w:val="00532616"/>
    <w:rsid w:val="005455AF"/>
    <w:rsid w:val="005616B3"/>
    <w:rsid w:val="005761EB"/>
    <w:rsid w:val="005800FF"/>
    <w:rsid w:val="00591561"/>
    <w:rsid w:val="00597B8D"/>
    <w:rsid w:val="005B3A7C"/>
    <w:rsid w:val="005C35F9"/>
    <w:rsid w:val="0060403F"/>
    <w:rsid w:val="006109B8"/>
    <w:rsid w:val="006154AC"/>
    <w:rsid w:val="00630639"/>
    <w:rsid w:val="0064257D"/>
    <w:rsid w:val="006513A4"/>
    <w:rsid w:val="00661212"/>
    <w:rsid w:val="00675B1A"/>
    <w:rsid w:val="00684CD5"/>
    <w:rsid w:val="00684F45"/>
    <w:rsid w:val="006852DE"/>
    <w:rsid w:val="006B3D4D"/>
    <w:rsid w:val="006C356E"/>
    <w:rsid w:val="006D3A3A"/>
    <w:rsid w:val="006E451E"/>
    <w:rsid w:val="006E6AAE"/>
    <w:rsid w:val="006F041C"/>
    <w:rsid w:val="00703C61"/>
    <w:rsid w:val="00707BFF"/>
    <w:rsid w:val="00730CEB"/>
    <w:rsid w:val="007337D9"/>
    <w:rsid w:val="00737DFA"/>
    <w:rsid w:val="00741724"/>
    <w:rsid w:val="00741E21"/>
    <w:rsid w:val="0074512C"/>
    <w:rsid w:val="00750B90"/>
    <w:rsid w:val="00761D05"/>
    <w:rsid w:val="0076452A"/>
    <w:rsid w:val="00770BED"/>
    <w:rsid w:val="0078653B"/>
    <w:rsid w:val="007959E2"/>
    <w:rsid w:val="007A3011"/>
    <w:rsid w:val="007A628E"/>
    <w:rsid w:val="007B3EE6"/>
    <w:rsid w:val="007B4239"/>
    <w:rsid w:val="007C51A8"/>
    <w:rsid w:val="007C7340"/>
    <w:rsid w:val="007D5DFF"/>
    <w:rsid w:val="007E3EEC"/>
    <w:rsid w:val="007E4A14"/>
    <w:rsid w:val="007E7684"/>
    <w:rsid w:val="007F1778"/>
    <w:rsid w:val="00800CCB"/>
    <w:rsid w:val="00807C3E"/>
    <w:rsid w:val="00811E58"/>
    <w:rsid w:val="008129AD"/>
    <w:rsid w:val="00815EDC"/>
    <w:rsid w:val="008324B6"/>
    <w:rsid w:val="008358A8"/>
    <w:rsid w:val="00870FBB"/>
    <w:rsid w:val="00884696"/>
    <w:rsid w:val="008874AD"/>
    <w:rsid w:val="008A7C91"/>
    <w:rsid w:val="008B4259"/>
    <w:rsid w:val="008B6DAB"/>
    <w:rsid w:val="008D7E15"/>
    <w:rsid w:val="008E1819"/>
    <w:rsid w:val="008F3583"/>
    <w:rsid w:val="009106B1"/>
    <w:rsid w:val="009157DD"/>
    <w:rsid w:val="0092659F"/>
    <w:rsid w:val="0092741D"/>
    <w:rsid w:val="00944D17"/>
    <w:rsid w:val="00945148"/>
    <w:rsid w:val="00947326"/>
    <w:rsid w:val="00957EDB"/>
    <w:rsid w:val="00976C9E"/>
    <w:rsid w:val="00977E65"/>
    <w:rsid w:val="00985F84"/>
    <w:rsid w:val="00986904"/>
    <w:rsid w:val="00997AFB"/>
    <w:rsid w:val="009A6CD3"/>
    <w:rsid w:val="009B25E3"/>
    <w:rsid w:val="009B4A0A"/>
    <w:rsid w:val="009D7559"/>
    <w:rsid w:val="009E5537"/>
    <w:rsid w:val="00A04B27"/>
    <w:rsid w:val="00A22A24"/>
    <w:rsid w:val="00A258AF"/>
    <w:rsid w:val="00A31C08"/>
    <w:rsid w:val="00A3462B"/>
    <w:rsid w:val="00A613A6"/>
    <w:rsid w:val="00A7097E"/>
    <w:rsid w:val="00A950DF"/>
    <w:rsid w:val="00A96C17"/>
    <w:rsid w:val="00AC1D22"/>
    <w:rsid w:val="00AD16EC"/>
    <w:rsid w:val="00AD1BA1"/>
    <w:rsid w:val="00AE5453"/>
    <w:rsid w:val="00AF5010"/>
    <w:rsid w:val="00B14581"/>
    <w:rsid w:val="00B2392F"/>
    <w:rsid w:val="00B3587C"/>
    <w:rsid w:val="00B36BA0"/>
    <w:rsid w:val="00B424FE"/>
    <w:rsid w:val="00B47F3E"/>
    <w:rsid w:val="00B548E1"/>
    <w:rsid w:val="00B81369"/>
    <w:rsid w:val="00B84584"/>
    <w:rsid w:val="00BD06EF"/>
    <w:rsid w:val="00BD5AE5"/>
    <w:rsid w:val="00BE58FA"/>
    <w:rsid w:val="00C00F5A"/>
    <w:rsid w:val="00C032A3"/>
    <w:rsid w:val="00C1018E"/>
    <w:rsid w:val="00C23A2D"/>
    <w:rsid w:val="00C36020"/>
    <w:rsid w:val="00C43618"/>
    <w:rsid w:val="00C831BC"/>
    <w:rsid w:val="00CB339E"/>
    <w:rsid w:val="00CC6CC1"/>
    <w:rsid w:val="00CE0075"/>
    <w:rsid w:val="00CE078C"/>
    <w:rsid w:val="00CF1F6E"/>
    <w:rsid w:val="00CF7AF0"/>
    <w:rsid w:val="00D002E7"/>
    <w:rsid w:val="00D037E9"/>
    <w:rsid w:val="00D405D8"/>
    <w:rsid w:val="00DB1174"/>
    <w:rsid w:val="00DB5C1D"/>
    <w:rsid w:val="00DB7718"/>
    <w:rsid w:val="00DC3EE2"/>
    <w:rsid w:val="00DC61D8"/>
    <w:rsid w:val="00DE2C6E"/>
    <w:rsid w:val="00DE3B98"/>
    <w:rsid w:val="00DF3DDE"/>
    <w:rsid w:val="00E22D77"/>
    <w:rsid w:val="00E256B9"/>
    <w:rsid w:val="00E313FB"/>
    <w:rsid w:val="00E63859"/>
    <w:rsid w:val="00E63AC1"/>
    <w:rsid w:val="00E721E4"/>
    <w:rsid w:val="00E736D6"/>
    <w:rsid w:val="00E75515"/>
    <w:rsid w:val="00EA5552"/>
    <w:rsid w:val="00EB5A2A"/>
    <w:rsid w:val="00EB7BB9"/>
    <w:rsid w:val="00EC1F48"/>
    <w:rsid w:val="00EC293E"/>
    <w:rsid w:val="00EC479F"/>
    <w:rsid w:val="00EE039D"/>
    <w:rsid w:val="00EF23DF"/>
    <w:rsid w:val="00EF3D4B"/>
    <w:rsid w:val="00EF53BC"/>
    <w:rsid w:val="00F0174C"/>
    <w:rsid w:val="00F13E40"/>
    <w:rsid w:val="00F2567C"/>
    <w:rsid w:val="00F33C7A"/>
    <w:rsid w:val="00F53353"/>
    <w:rsid w:val="00F554E6"/>
    <w:rsid w:val="00F61448"/>
    <w:rsid w:val="00F66202"/>
    <w:rsid w:val="00F722DC"/>
    <w:rsid w:val="00FA6A3C"/>
    <w:rsid w:val="00FB35E9"/>
    <w:rsid w:val="00FC7C1F"/>
    <w:rsid w:val="00FD5D17"/>
    <w:rsid w:val="00FD7593"/>
    <w:rsid w:val="00FE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58D51"/>
  <w15:chartTrackingRefBased/>
  <w15:docId w15:val="{3ECA4DAA-7176-45AD-879D-402D8672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14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0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45148"/>
    <w:pPr>
      <w:keepNext/>
      <w:tabs>
        <w:tab w:val="left" w:pos="2898"/>
        <w:tab w:val="left" w:pos="4194"/>
        <w:tab w:val="left" w:pos="9054"/>
        <w:tab w:val="left" w:pos="11934"/>
        <w:tab w:val="left" w:pos="14508"/>
      </w:tabs>
      <w:jc w:val="center"/>
      <w:outlineLvl w:val="6"/>
    </w:pPr>
    <w:rPr>
      <w:rFonts w:ascii="Bookman Old Style" w:hAnsi="Bookman Old Style"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45148"/>
    <w:rPr>
      <w:rFonts w:eastAsia="Times New Roman" w:cs="Times New Roman"/>
      <w:bCs/>
      <w:sz w:val="28"/>
      <w:szCs w:val="20"/>
    </w:rPr>
  </w:style>
  <w:style w:type="paragraph" w:styleId="Title">
    <w:name w:val="Title"/>
    <w:basedOn w:val="Normal"/>
    <w:link w:val="TitleChar"/>
    <w:qFormat/>
    <w:rsid w:val="0094514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945148"/>
    <w:rPr>
      <w:rFonts w:ascii="Times New Roman" w:eastAsia="Times New Roman" w:hAnsi="Times New Roman" w:cs="Times New Roman"/>
      <w:sz w:val="32"/>
      <w:szCs w:val="20"/>
    </w:rPr>
  </w:style>
  <w:style w:type="paragraph" w:styleId="Caption">
    <w:name w:val="caption"/>
    <w:basedOn w:val="Normal"/>
    <w:next w:val="Normal"/>
    <w:qFormat/>
    <w:rsid w:val="00945148"/>
    <w:rPr>
      <w:rFonts w:ascii="Bookman Old Style" w:hAnsi="Bookman Old Style"/>
      <w:b/>
      <w:sz w:val="32"/>
    </w:rPr>
  </w:style>
  <w:style w:type="table" w:styleId="TableGrid">
    <w:name w:val="Table Grid"/>
    <w:basedOn w:val="TableNormal"/>
    <w:rsid w:val="00945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4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17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2A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4632AB"/>
    <w:rPr>
      <w:b/>
      <w:bCs/>
    </w:rPr>
  </w:style>
  <w:style w:type="character" w:customStyle="1" w:styleId="apple-converted-space">
    <w:name w:val="apple-converted-space"/>
    <w:basedOn w:val="DefaultParagraphFont"/>
    <w:rsid w:val="004632AB"/>
  </w:style>
  <w:style w:type="character" w:styleId="Hyperlink">
    <w:name w:val="Hyperlink"/>
    <w:basedOn w:val="DefaultParagraphFont"/>
    <w:uiPriority w:val="99"/>
    <w:semiHidden/>
    <w:unhideWhenUsed/>
    <w:rsid w:val="004632AB"/>
    <w:rPr>
      <w:color w:val="0000FF"/>
      <w:u w:val="single"/>
    </w:rPr>
  </w:style>
  <w:style w:type="paragraph" w:customStyle="1" w:styleId="xmsonormal">
    <w:name w:val="x_msonormal"/>
    <w:basedOn w:val="Normal"/>
    <w:uiPriority w:val="99"/>
    <w:rsid w:val="007D5DFF"/>
    <w:rPr>
      <w:rFonts w:ascii="Calibri" w:eastAsia="Calibri" w:hAnsi="Calibri" w:cs="Calibr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40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vivbold">
    <w:name w:val="vivbold"/>
    <w:basedOn w:val="DefaultParagraphFont"/>
    <w:rsid w:val="00DB5C1D"/>
  </w:style>
  <w:style w:type="paragraph" w:customStyle="1" w:styleId="Default">
    <w:name w:val="Default"/>
    <w:rsid w:val="00DB5C1D"/>
    <w:pPr>
      <w:autoSpaceDE w:val="0"/>
      <w:autoSpaceDN w:val="0"/>
      <w:adjustRightInd w:val="0"/>
      <w:spacing w:after="0" w:line="240" w:lineRule="auto"/>
    </w:pPr>
    <w:rPr>
      <w:rFonts w:cs="Bookman Old Style"/>
      <w:color w:val="000000"/>
      <w:sz w:val="24"/>
      <w:szCs w:val="24"/>
    </w:rPr>
  </w:style>
  <w:style w:type="paragraph" w:customStyle="1" w:styleId="p1">
    <w:name w:val="p1"/>
    <w:basedOn w:val="Normal"/>
    <w:rsid w:val="000C377F"/>
    <w:pPr>
      <w:spacing w:line="270" w:lineRule="atLeast"/>
    </w:pPr>
    <w:rPr>
      <w:rFonts w:ascii="Helvetica Neue" w:hAnsi="Helvetica Neue"/>
      <w:color w:val="30323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98229-DE01-4C8D-BC0A-A474EE769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Friedman</dc:creator>
  <cp:keywords/>
  <dc:description/>
  <cp:lastModifiedBy>Wendy N. Friedman</cp:lastModifiedBy>
  <cp:revision>4</cp:revision>
  <cp:lastPrinted>2018-08-21T15:21:00Z</cp:lastPrinted>
  <dcterms:created xsi:type="dcterms:W3CDTF">2018-11-02T20:44:00Z</dcterms:created>
  <dcterms:modified xsi:type="dcterms:W3CDTF">2018-11-02T21:22:00Z</dcterms:modified>
</cp:coreProperties>
</file>