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35" w:rsidRDefault="004205FE" w:rsidP="004205FE">
      <w:pPr>
        <w:rPr>
          <w:b/>
          <w:sz w:val="24"/>
          <w:u w:val="single"/>
        </w:rPr>
      </w:pPr>
      <w:r w:rsidRPr="004205FE">
        <w:rPr>
          <w:b/>
          <w:sz w:val="24"/>
          <w:u w:val="single"/>
        </w:rPr>
        <w:t xml:space="preserve">Imaging Obesity-Kristin </w:t>
      </w:r>
      <w:bookmarkStart w:id="0" w:name="_GoBack"/>
      <w:proofErr w:type="spellStart"/>
      <w:r w:rsidRPr="004205FE">
        <w:rPr>
          <w:b/>
          <w:sz w:val="24"/>
          <w:u w:val="single"/>
        </w:rPr>
        <w:t>Beinschroth</w:t>
      </w:r>
      <w:bookmarkEnd w:id="0"/>
      <w:proofErr w:type="spellEnd"/>
      <w:r w:rsidRPr="004205FE">
        <w:rPr>
          <w:b/>
          <w:sz w:val="24"/>
          <w:u w:val="single"/>
        </w:rPr>
        <w:t>, BSRS, R.T.(R), CRT(R)(F)</w:t>
      </w:r>
    </w:p>
    <w:p w:rsidR="004205FE" w:rsidRPr="004205FE" w:rsidRDefault="004205FE" w:rsidP="004205FE">
      <w:pPr>
        <w:rPr>
          <w:b/>
          <w:sz w:val="24"/>
          <w:u w:val="single"/>
        </w:rPr>
      </w:pPr>
    </w:p>
    <w:p w:rsidR="00D33E35" w:rsidRPr="004205FE" w:rsidRDefault="004205FE" w:rsidP="004205FE">
      <w:pPr>
        <w:numPr>
          <w:ilvl w:val="0"/>
          <w:numId w:val="1"/>
        </w:numPr>
      </w:pPr>
      <w:r w:rsidRPr="004205FE">
        <w:t>Objectives</w:t>
      </w:r>
    </w:p>
    <w:p w:rsidR="00D33E35" w:rsidRPr="004205FE" w:rsidRDefault="004205FE" w:rsidP="004205FE">
      <w:pPr>
        <w:numPr>
          <w:ilvl w:val="0"/>
          <w:numId w:val="3"/>
        </w:numPr>
      </w:pPr>
      <w:r w:rsidRPr="004205FE">
        <w:t>Define obesity in terms of BMI.</w:t>
      </w:r>
    </w:p>
    <w:p w:rsidR="00D33E35" w:rsidRPr="004205FE" w:rsidRDefault="004205FE" w:rsidP="004205FE">
      <w:pPr>
        <w:numPr>
          <w:ilvl w:val="0"/>
          <w:numId w:val="3"/>
        </w:numPr>
      </w:pPr>
      <w:r w:rsidRPr="004205FE">
        <w:t>Explain obesity trends in the U.S. and California.</w:t>
      </w:r>
    </w:p>
    <w:p w:rsidR="00D33E35" w:rsidRPr="004205FE" w:rsidRDefault="004205FE" w:rsidP="004205FE">
      <w:pPr>
        <w:numPr>
          <w:ilvl w:val="0"/>
          <w:numId w:val="3"/>
        </w:numPr>
      </w:pPr>
      <w:r w:rsidRPr="004205FE">
        <w:t>Identify medical imaging equipment suited for bariatric patients.</w:t>
      </w:r>
    </w:p>
    <w:p w:rsidR="00D33E35" w:rsidRPr="004205FE" w:rsidRDefault="004205FE" w:rsidP="004205FE">
      <w:pPr>
        <w:numPr>
          <w:ilvl w:val="0"/>
          <w:numId w:val="3"/>
        </w:numPr>
      </w:pPr>
      <w:r w:rsidRPr="004205FE">
        <w:t>Discuss alternatives available for imaging obese patients.</w:t>
      </w:r>
    </w:p>
    <w:p w:rsidR="00D33E35" w:rsidRPr="004205FE" w:rsidRDefault="004205FE" w:rsidP="004205FE">
      <w:pPr>
        <w:numPr>
          <w:ilvl w:val="0"/>
          <w:numId w:val="3"/>
        </w:numPr>
      </w:pPr>
      <w:r w:rsidRPr="004205FE">
        <w:t>Determine dose reduction strategies for obese patients in diagnostic imaging and fluoroscopy.</w:t>
      </w:r>
    </w:p>
    <w:p w:rsidR="00D33E35" w:rsidRPr="004205FE" w:rsidRDefault="004205FE" w:rsidP="004205FE">
      <w:pPr>
        <w:numPr>
          <w:ilvl w:val="0"/>
          <w:numId w:val="1"/>
        </w:numPr>
      </w:pPr>
      <w:r w:rsidRPr="004205FE">
        <w:t>Definition of Obesity</w:t>
      </w:r>
    </w:p>
    <w:p w:rsidR="00D33E35" w:rsidRPr="004205FE" w:rsidRDefault="004205FE" w:rsidP="004205FE">
      <w:pPr>
        <w:numPr>
          <w:ilvl w:val="1"/>
          <w:numId w:val="1"/>
        </w:numPr>
      </w:pPr>
      <w:r w:rsidRPr="004205FE">
        <w:t>The CDC defines obesity in the following ways:</w:t>
      </w:r>
    </w:p>
    <w:p w:rsidR="004205FE" w:rsidRPr="004205FE" w:rsidRDefault="004205FE" w:rsidP="004205FE">
      <w:pPr>
        <w:ind w:left="1080" w:firstLine="720"/>
      </w:pPr>
      <w:r w:rsidRPr="004205FE">
        <w:t xml:space="preserve">*BMI only takes height and weight into account (not muscle mass or body fat percentage), but it has been recognized as an effective tool in defining weight on a population basis. BMI shows moderate correlation with other more accurate tests of body fat. </w:t>
      </w:r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>Recent data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2017-Education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Obesity is inversely proportional to education level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The lowest level of self-reported obesity is in college graduates (22.7%) (CDC, 2018)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The highest level of self-reported obesity is in those with less than a high school diploma (35.6%) (CDC, 2018)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2017- Age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Young adults are half as likely as middle aged adults to be categorized as obese (CDC, 2018)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 xml:space="preserve">18-24 </w:t>
      </w:r>
      <w:proofErr w:type="spellStart"/>
      <w:r w:rsidRPr="004205FE">
        <w:t>yrs</w:t>
      </w:r>
      <w:proofErr w:type="spellEnd"/>
      <w:r w:rsidRPr="004205FE">
        <w:t xml:space="preserve"> old= 16.5%; 45-54 </w:t>
      </w:r>
      <w:proofErr w:type="spellStart"/>
      <w:r w:rsidRPr="004205FE">
        <w:t>yrs</w:t>
      </w:r>
      <w:proofErr w:type="spellEnd"/>
      <w:r w:rsidRPr="004205FE">
        <w:t xml:space="preserve"> old= 35.8% (CDC, 2018)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Ethnicity-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Higher prevalence in non-Hispanic black adults (38.4%) and Hispanic adults (32.6%) [as compared to non-Hispanic white adults (28.6%)] (CDC, 2018)</w:t>
      </w:r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>Diseases linked to obesity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 xml:space="preserve">Coronary Heart Disease 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Type 2 diabetes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Hypertension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Hypercholesterolemia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Stroke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Liver disease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Gallbladder disease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Sleep apnea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Respiratory problems</w:t>
      </w:r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>Limitations of equipment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Physical limitations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Table weight limits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Table width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Gown sizes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Contrast dosages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Physics limitations</w:t>
      </w:r>
      <w:r w:rsidRPr="004205FE">
        <w:tab/>
      </w:r>
    </w:p>
    <w:p w:rsidR="00D33E35" w:rsidRPr="004205FE" w:rsidRDefault="004205FE" w:rsidP="004205FE">
      <w:pPr>
        <w:numPr>
          <w:ilvl w:val="2"/>
          <w:numId w:val="2"/>
        </w:numPr>
      </w:pPr>
      <w:proofErr w:type="spellStart"/>
      <w:r w:rsidRPr="004205FE">
        <w:t>kVp</w:t>
      </w:r>
      <w:proofErr w:type="spellEnd"/>
      <w:r w:rsidRPr="004205FE">
        <w:t xml:space="preserve"> limitations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 xml:space="preserve">Digital imaging calls for higher </w:t>
      </w:r>
      <w:proofErr w:type="spellStart"/>
      <w:r w:rsidRPr="004205FE">
        <w:t>kVp</w:t>
      </w:r>
      <w:proofErr w:type="spellEnd"/>
    </w:p>
    <w:p w:rsidR="004205FE" w:rsidRDefault="004205FE" w:rsidP="00C65124">
      <w:pPr>
        <w:numPr>
          <w:ilvl w:val="0"/>
          <w:numId w:val="2"/>
        </w:numPr>
      </w:pPr>
      <w:r>
        <w:t>Radiography Tables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lastRenderedPageBreak/>
        <w:t>Table weight limits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Del Medical- 800, 700, 650, 500 lbs.- fully extended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GE Bariatric Table- 882 lbs.- static (GE Discovery XR646)</w:t>
      </w:r>
    </w:p>
    <w:p w:rsidR="00D33E35" w:rsidRPr="004205FE" w:rsidRDefault="004205FE" w:rsidP="004205FE">
      <w:pPr>
        <w:numPr>
          <w:ilvl w:val="3"/>
          <w:numId w:val="2"/>
        </w:numPr>
      </w:pPr>
      <w:r w:rsidRPr="004205FE">
        <w:t xml:space="preserve">Dynamic- 705 </w:t>
      </w:r>
      <w:proofErr w:type="spellStart"/>
      <w:r w:rsidRPr="004205FE">
        <w:t>lbs</w:t>
      </w:r>
      <w:proofErr w:type="spellEnd"/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 xml:space="preserve">Philips- 496 </w:t>
      </w:r>
      <w:proofErr w:type="spellStart"/>
      <w:r w:rsidRPr="004205FE">
        <w:t>lbs</w:t>
      </w:r>
      <w:proofErr w:type="spellEnd"/>
      <w:r w:rsidRPr="004205FE">
        <w:t xml:space="preserve"> (Digital </w:t>
      </w:r>
      <w:proofErr w:type="spellStart"/>
      <w:r w:rsidRPr="004205FE">
        <w:t>Diagnost</w:t>
      </w:r>
      <w:proofErr w:type="spellEnd"/>
      <w:r w:rsidRPr="004205FE">
        <w:t>)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 xml:space="preserve">Siemens- 617 </w:t>
      </w:r>
      <w:proofErr w:type="spellStart"/>
      <w:r w:rsidRPr="004205FE">
        <w:t>lbs</w:t>
      </w:r>
      <w:proofErr w:type="spellEnd"/>
      <w:r w:rsidRPr="004205FE">
        <w:t xml:space="preserve"> static, 441 </w:t>
      </w:r>
      <w:proofErr w:type="spellStart"/>
      <w:r w:rsidRPr="004205FE">
        <w:t>lbs</w:t>
      </w:r>
      <w:proofErr w:type="spellEnd"/>
      <w:r w:rsidRPr="004205FE">
        <w:t xml:space="preserve"> otherwise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 xml:space="preserve">Table width- 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Del Medical- 26”, 32”, 36”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 xml:space="preserve">GE Bariatric Table- 36.61” 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Philips- 29.5”, up to 33.5”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Siemens- 31.5”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Fluoroscopy Tables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Table weight limits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 xml:space="preserve">Del Medical Apollo DRF- 626 </w:t>
      </w:r>
      <w:proofErr w:type="spellStart"/>
      <w:r w:rsidRPr="004205FE">
        <w:t>lbs</w:t>
      </w:r>
      <w:proofErr w:type="spellEnd"/>
      <w:r w:rsidRPr="004205FE">
        <w:t xml:space="preserve">, 507 </w:t>
      </w:r>
      <w:proofErr w:type="spellStart"/>
      <w:r w:rsidRPr="004205FE">
        <w:t>lbs</w:t>
      </w:r>
      <w:proofErr w:type="spellEnd"/>
      <w:r w:rsidRPr="004205FE">
        <w:t xml:space="preserve"> dynamic (up from Apollo, 440 </w:t>
      </w:r>
      <w:proofErr w:type="spellStart"/>
      <w:r w:rsidRPr="004205FE">
        <w:t>lbs</w:t>
      </w:r>
      <w:proofErr w:type="spellEnd"/>
      <w:r w:rsidRPr="004205FE">
        <w:t>)</w:t>
      </w:r>
    </w:p>
    <w:p w:rsidR="00D33E35" w:rsidRPr="004205FE" w:rsidRDefault="004205FE" w:rsidP="004205FE">
      <w:pPr>
        <w:numPr>
          <w:ilvl w:val="3"/>
          <w:numId w:val="2"/>
        </w:numPr>
      </w:pPr>
      <w:r w:rsidRPr="004205FE">
        <w:t>Available with optional “open table top” allowing 4-side access to patient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 xml:space="preserve">GE Precision 600FP- 600 </w:t>
      </w:r>
      <w:proofErr w:type="spellStart"/>
      <w:r w:rsidRPr="004205FE">
        <w:t>lbs</w:t>
      </w:r>
      <w:proofErr w:type="spellEnd"/>
      <w:r w:rsidRPr="004205FE">
        <w:t xml:space="preserve"> (static only)</w:t>
      </w:r>
    </w:p>
    <w:p w:rsidR="00D33E35" w:rsidRPr="004205FE" w:rsidRDefault="004205FE" w:rsidP="004205FE">
      <w:pPr>
        <w:numPr>
          <w:ilvl w:val="3"/>
          <w:numId w:val="2"/>
        </w:numPr>
      </w:pPr>
      <w:r w:rsidRPr="004205FE">
        <w:t xml:space="preserve">Juno DRF- 626 </w:t>
      </w:r>
      <w:proofErr w:type="spellStart"/>
      <w:r w:rsidRPr="004205FE">
        <w:t>lbs</w:t>
      </w:r>
      <w:proofErr w:type="spellEnd"/>
      <w:r w:rsidRPr="004205FE">
        <w:t xml:space="preserve"> in all movements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 xml:space="preserve">Philips Juno DRF- 626 </w:t>
      </w:r>
      <w:proofErr w:type="spellStart"/>
      <w:r w:rsidRPr="004205FE">
        <w:t>lbs</w:t>
      </w:r>
      <w:proofErr w:type="spellEnd"/>
      <w:r w:rsidRPr="004205FE">
        <w:t xml:space="preserve"> in all movements (up from Digital </w:t>
      </w:r>
      <w:proofErr w:type="spellStart"/>
      <w:r w:rsidRPr="004205FE">
        <w:t>Diagnost</w:t>
      </w:r>
      <w:proofErr w:type="spellEnd"/>
      <w:r w:rsidRPr="004205FE">
        <w:t xml:space="preserve">=496 </w:t>
      </w:r>
      <w:proofErr w:type="spellStart"/>
      <w:r w:rsidRPr="004205FE">
        <w:t>lbs</w:t>
      </w:r>
      <w:proofErr w:type="spellEnd"/>
      <w:r w:rsidRPr="004205FE">
        <w:t>)</w:t>
      </w:r>
    </w:p>
    <w:p w:rsidR="00D33E35" w:rsidRPr="004205FE" w:rsidRDefault="004205FE" w:rsidP="004205FE">
      <w:pPr>
        <w:numPr>
          <w:ilvl w:val="3"/>
          <w:numId w:val="2"/>
        </w:numPr>
      </w:pPr>
      <w:r w:rsidRPr="004205FE">
        <w:t>23.6 “ maximum tabletop to detector housing clearance, 31.5” wide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 xml:space="preserve">Siemens </w:t>
      </w:r>
      <w:proofErr w:type="spellStart"/>
      <w:r w:rsidRPr="004205FE">
        <w:t>Luminos</w:t>
      </w:r>
      <w:proofErr w:type="spellEnd"/>
      <w:r w:rsidRPr="004205FE">
        <w:t xml:space="preserve"> DRF Max- 661 </w:t>
      </w:r>
      <w:proofErr w:type="spellStart"/>
      <w:r w:rsidRPr="004205FE">
        <w:t>lbs</w:t>
      </w:r>
      <w:proofErr w:type="spellEnd"/>
      <w:r w:rsidRPr="004205FE">
        <w:t>, 31.5” wide</w:t>
      </w:r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>Target-to-panel (target to table top) distance must be at least 12” (CA RHB)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40” SID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28” clearance (average)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Patient Dose</w:t>
      </w:r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 xml:space="preserve">Digital boasts reduced dose 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 xml:space="preserve">Higher </w:t>
      </w:r>
      <w:proofErr w:type="spellStart"/>
      <w:r w:rsidRPr="004205FE">
        <w:t>kVp</w:t>
      </w:r>
      <w:proofErr w:type="spellEnd"/>
      <w:r w:rsidRPr="004205FE">
        <w:t xml:space="preserve"> allowable, lower </w:t>
      </w:r>
      <w:proofErr w:type="spellStart"/>
      <w:r w:rsidRPr="004205FE">
        <w:t>mAs</w:t>
      </w:r>
      <w:proofErr w:type="spellEnd"/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Histograms, Automatic Rescaling, Masking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Less repeats on technique alone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Large detectors (17”x17”)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Del Medical- contrast optimization, high sensitivity detector</w:t>
      </w:r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 xml:space="preserve">GE- ¼ the </w:t>
      </w:r>
      <w:proofErr w:type="spellStart"/>
      <w:r w:rsidRPr="004205FE">
        <w:t>mAs</w:t>
      </w:r>
      <w:proofErr w:type="spellEnd"/>
      <w:r w:rsidRPr="004205FE">
        <w:t xml:space="preserve"> of CR imaging, consistent brightness and contrast (software)</w:t>
      </w:r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>Philips- UNIQUE- Unified Image Quality Enhancement</w:t>
      </w:r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>Siemens- enhanced contrast, dynamic noise reduction, “lowest possible dose”, filters to reduce does (when detector is not fully covered)</w:t>
      </w:r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>Patient dose in fluoroscopy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Physics review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More Ks, more greys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 xml:space="preserve">Thicker part= higher </w:t>
      </w:r>
      <w:proofErr w:type="spellStart"/>
      <w:r w:rsidRPr="004205FE">
        <w:t>kVp</w:t>
      </w:r>
      <w:proofErr w:type="spellEnd"/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Increased thickness= more scatter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Automatic Brightness Control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DAP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Skin dose vs. deep organ dose</w:t>
      </w:r>
    </w:p>
    <w:p w:rsidR="00D33E35" w:rsidRPr="004205FE" w:rsidRDefault="004205FE" w:rsidP="004205FE">
      <w:pPr>
        <w:numPr>
          <w:ilvl w:val="0"/>
          <w:numId w:val="2"/>
        </w:numPr>
      </w:pPr>
      <w:r>
        <w:t>Dose reduction in fluoroscopy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ABC- delivers the precise dose needed as determined by image quality specs of manufacturer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Pulsed fluoroscopy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Filtration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lastRenderedPageBreak/>
        <w:t>Keep II close to the patient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Maintaining minimum SSD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Consider radiography instead of fluoroscopy</w:t>
      </w:r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>Staff protection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Other equipment designed for obese patients</w:t>
      </w:r>
    </w:p>
    <w:p w:rsidR="00D33E35" w:rsidRPr="004205FE" w:rsidRDefault="004205FE" w:rsidP="004205FE">
      <w:pPr>
        <w:numPr>
          <w:ilvl w:val="1"/>
          <w:numId w:val="2"/>
        </w:numPr>
      </w:pPr>
      <w:proofErr w:type="spellStart"/>
      <w:r w:rsidRPr="004205FE">
        <w:t>KangaruWeb</w:t>
      </w:r>
      <w:proofErr w:type="spellEnd"/>
      <w:r w:rsidRPr="004205FE">
        <w:t xml:space="preserve"> ™</w:t>
      </w:r>
    </w:p>
    <w:p w:rsidR="00D33E35" w:rsidRPr="004205FE" w:rsidRDefault="004205FE" w:rsidP="004205FE">
      <w:pPr>
        <w:numPr>
          <w:ilvl w:val="1"/>
          <w:numId w:val="2"/>
        </w:numPr>
      </w:pPr>
      <w:r w:rsidRPr="004205FE">
        <w:t>Semi-Fowler position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Table tilt</w:t>
      </w:r>
    </w:p>
    <w:p w:rsidR="00D33E35" w:rsidRPr="004205FE" w:rsidRDefault="004205FE" w:rsidP="004205FE">
      <w:pPr>
        <w:numPr>
          <w:ilvl w:val="2"/>
          <w:numId w:val="2"/>
        </w:numPr>
      </w:pPr>
      <w:r w:rsidRPr="004205FE">
        <w:t>Risk for respiratory compromise in supine or prone positions, hypoxia</w:t>
      </w:r>
    </w:p>
    <w:p w:rsidR="004205FE" w:rsidRDefault="004205FE" w:rsidP="004205FE">
      <w:pPr>
        <w:numPr>
          <w:ilvl w:val="1"/>
          <w:numId w:val="2"/>
        </w:numPr>
      </w:pPr>
      <w:r w:rsidRPr="004205FE">
        <w:t>Increased needle lengths (for interventional and specials)</w:t>
      </w:r>
    </w:p>
    <w:p w:rsidR="004205FE" w:rsidRDefault="004205FE">
      <w:r>
        <w:br w:type="page"/>
      </w:r>
    </w:p>
    <w:p w:rsidR="00D33E35" w:rsidRPr="004205FE" w:rsidRDefault="00D33E35" w:rsidP="004205FE"/>
    <w:p w:rsidR="00D33E35" w:rsidRPr="004205FE" w:rsidRDefault="004205FE" w:rsidP="004205FE">
      <w:pPr>
        <w:ind w:left="720"/>
      </w:pPr>
      <w:r w:rsidRPr="004205FE">
        <w:t>References</w:t>
      </w:r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>California Department of Public Health. Radiologic Health Branch. (1987, July 18). </w:t>
      </w:r>
      <w:r w:rsidRPr="004205FE">
        <w:rPr>
          <w:u w:val="single"/>
        </w:rPr>
        <w:t xml:space="preserve">Fluoroscopic </w:t>
      </w:r>
      <w:proofErr w:type="gramStart"/>
      <w:r w:rsidRPr="004205FE">
        <w:rPr>
          <w:u w:val="single"/>
        </w:rPr>
        <w:t>Installations</w:t>
      </w:r>
      <w:r w:rsidRPr="004205FE">
        <w:t>(</w:t>
      </w:r>
      <w:proofErr w:type="gramEnd"/>
      <w:r w:rsidRPr="004205FE">
        <w:t xml:space="preserve">17 CCR 30307). Washington, DC: U.S. Government Printing Office. Retrieved October 8, 2018 from </w:t>
      </w:r>
      <w:hyperlink r:id="rId5" w:history="1">
        <w:r w:rsidRPr="004205FE">
          <w:rPr>
            <w:rStyle w:val="Hyperlink"/>
          </w:rPr>
          <w:t>https</w:t>
        </w:r>
      </w:hyperlink>
      <w:hyperlink r:id="rId6" w:history="1">
        <w:r w:rsidRPr="004205FE">
          <w:rPr>
            <w:rStyle w:val="Hyperlink"/>
          </w:rPr>
          <w:t>://govt.westlaw.com/calregs/Document/IDADABE10D60611DE88AEDDE29ED1DC0A?viewType=FullText&amp;originationContext=documenttoc&amp;transitionType=CategoryPageItem&amp;contextData=(sc.Default)#</w:t>
        </w:r>
      </w:hyperlink>
      <w:hyperlink r:id="rId7" w:history="1">
        <w:r w:rsidRPr="004205FE">
          <w:rPr>
            <w:rStyle w:val="Hyperlink"/>
          </w:rPr>
          <w:t>co_anchor_IB87CD91673784DAFA5FC4A892EDC6363</w:t>
        </w:r>
      </w:hyperlink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 xml:space="preserve">Centers for Disease Control and Prevention. (2016) “Defining Adult Overweight and Obesity”. Page last updated 2016 June 16. Retrieved from </w:t>
      </w:r>
      <w:hyperlink r:id="rId8" w:history="1">
        <w:r w:rsidRPr="004205FE">
          <w:rPr>
            <w:rStyle w:val="Hyperlink"/>
          </w:rPr>
          <w:t>https://</w:t>
        </w:r>
      </w:hyperlink>
      <w:hyperlink r:id="rId9" w:history="1">
        <w:r w:rsidRPr="004205FE">
          <w:rPr>
            <w:rStyle w:val="Hyperlink"/>
          </w:rPr>
          <w:t>www.cdc.gov/obesity/adult/defining.html</w:t>
        </w:r>
      </w:hyperlink>
      <w:r w:rsidRPr="004205FE">
        <w:t xml:space="preserve"> </w:t>
      </w:r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 xml:space="preserve">Centers for Disease Control and Prevention. (2018) “Adult Obesity Prevalence Maps”. Page last updated 2018 September 12. Retrieved from  </w:t>
      </w:r>
      <w:hyperlink r:id="rId10" w:history="1">
        <w:r w:rsidRPr="004205FE">
          <w:rPr>
            <w:rStyle w:val="Hyperlink"/>
          </w:rPr>
          <w:t>https://</w:t>
        </w:r>
      </w:hyperlink>
      <w:hyperlink r:id="rId11" w:history="1">
        <w:r w:rsidRPr="004205FE">
          <w:rPr>
            <w:rStyle w:val="Hyperlink"/>
          </w:rPr>
          <w:t>www.cdc.gov/obesity/data/prevalence-maps.html</w:t>
        </w:r>
      </w:hyperlink>
      <w:r w:rsidRPr="004205FE">
        <w:t xml:space="preserve"> </w:t>
      </w:r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 xml:space="preserve">Del Medical (2018). </w:t>
      </w:r>
      <w:r w:rsidRPr="004205FE">
        <w:rPr>
          <w:i/>
          <w:iCs/>
        </w:rPr>
        <w:t>“</w:t>
      </w:r>
      <w:r w:rsidRPr="004205FE">
        <w:t xml:space="preserve">Tables”. Retrieved from </w:t>
      </w:r>
      <w:hyperlink r:id="rId12" w:history="1">
        <w:r w:rsidRPr="004205FE">
          <w:rPr>
            <w:rStyle w:val="Hyperlink"/>
          </w:rPr>
          <w:t>http://www.umgxray.com/tables.asp</w:t>
        </w:r>
      </w:hyperlink>
      <w:r w:rsidRPr="004205FE">
        <w:t xml:space="preserve"> </w:t>
      </w:r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 xml:space="preserve">General Electric Company (2018). “Optima XR646 HD X-ray system powered by Helix”. Retrieved from </w:t>
      </w:r>
      <w:hyperlink r:id="rId13" w:history="1">
        <w:r w:rsidRPr="004205FE">
          <w:rPr>
            <w:rStyle w:val="Hyperlink"/>
          </w:rPr>
          <w:t>https://www.gehealthcare.com/en/products/radiography/fixed-rad-systems/optima-xr646-hd-x-ray-system-powered-by-helix</w:t>
        </w:r>
      </w:hyperlink>
      <w:r w:rsidRPr="004205FE">
        <w:t xml:space="preserve"> </w:t>
      </w:r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 xml:space="preserve">General Electric Company (2018). “Precision 600 FP”. Retrieved from </w:t>
      </w:r>
      <w:hyperlink r:id="rId14" w:history="1">
        <w:r w:rsidRPr="004205FE">
          <w:rPr>
            <w:rStyle w:val="Hyperlink"/>
          </w:rPr>
          <w:t>https://www.gehealthcare.com/en/products/fluoroscopy-systems/precision-600fp</w:t>
        </w:r>
      </w:hyperlink>
      <w:r w:rsidRPr="004205FE">
        <w:t xml:space="preserve"> </w:t>
      </w:r>
    </w:p>
    <w:p w:rsidR="00D33E35" w:rsidRPr="004205FE" w:rsidRDefault="004205FE" w:rsidP="004205FE">
      <w:pPr>
        <w:numPr>
          <w:ilvl w:val="0"/>
          <w:numId w:val="2"/>
        </w:numPr>
      </w:pPr>
      <w:proofErr w:type="spellStart"/>
      <w:r w:rsidRPr="004205FE">
        <w:t>Koninklijke</w:t>
      </w:r>
      <w:proofErr w:type="spellEnd"/>
      <w:r w:rsidRPr="004205FE">
        <w:t xml:space="preserve"> Philips (2004-2018). “Digital </w:t>
      </w:r>
      <w:proofErr w:type="spellStart"/>
      <w:r w:rsidRPr="004205FE">
        <w:t>Diagnost</w:t>
      </w:r>
      <w:proofErr w:type="spellEnd"/>
      <w:r w:rsidRPr="004205FE">
        <w:t xml:space="preserve">”. Retrieved from </w:t>
      </w:r>
      <w:hyperlink r:id="rId15" w:history="1">
        <w:r w:rsidRPr="004205FE">
          <w:rPr>
            <w:rStyle w:val="Hyperlink"/>
          </w:rPr>
          <w:t>https://www.usa.philips.com/healthcare/product/HC712220/digitaldiagnost-digital-radiography-system</w:t>
        </w:r>
      </w:hyperlink>
      <w:r w:rsidRPr="004205FE">
        <w:t xml:space="preserve"> </w:t>
      </w:r>
    </w:p>
    <w:p w:rsidR="00D33E35" w:rsidRPr="004205FE" w:rsidRDefault="004205FE" w:rsidP="004205FE">
      <w:pPr>
        <w:numPr>
          <w:ilvl w:val="0"/>
          <w:numId w:val="2"/>
        </w:numPr>
      </w:pPr>
      <w:proofErr w:type="spellStart"/>
      <w:r w:rsidRPr="004205FE">
        <w:t>Koninklijke</w:t>
      </w:r>
      <w:proofErr w:type="spellEnd"/>
      <w:r w:rsidRPr="004205FE">
        <w:t xml:space="preserve"> Philips (2004-2018). “Juno DRF”. Retrieved from </w:t>
      </w:r>
      <w:hyperlink r:id="rId16" w:history="1">
        <w:r w:rsidRPr="004205FE">
          <w:rPr>
            <w:rStyle w:val="Hyperlink"/>
          </w:rPr>
          <w:t>https://</w:t>
        </w:r>
      </w:hyperlink>
      <w:hyperlink r:id="rId17" w:history="1">
        <w:r w:rsidRPr="004205FE">
          <w:rPr>
            <w:rStyle w:val="Hyperlink"/>
          </w:rPr>
          <w:t>www.usa.philips.com/healthcare/product/HC709020/juno-drf-diagnostic-radiography-fluoroscopy-system</w:t>
        </w:r>
      </w:hyperlink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 xml:space="preserve">Siemens Healthcare GmbH (2016). </w:t>
      </w:r>
      <w:r w:rsidRPr="004205FE">
        <w:rPr>
          <w:i/>
          <w:iCs/>
        </w:rPr>
        <w:t>RAD TC CM/CS/DS: Elevating tables for radiographic applications.</w:t>
      </w:r>
      <w:r w:rsidRPr="004205FE">
        <w:t xml:space="preserve"> Retrieved from </w:t>
      </w:r>
      <w:hyperlink r:id="rId18" w:history="1">
        <w:r w:rsidRPr="004205FE">
          <w:rPr>
            <w:rStyle w:val="Hyperlink"/>
          </w:rPr>
          <w:t>https://static.healthcare.siemens.com/siemens_hwem-hwem_ssxa_websites-context-root/wcm/idc/groups/public/documents/download/mda1/mti0/~edisp/data-sheet-rad-tables-02004346.pdf</w:t>
        </w:r>
      </w:hyperlink>
      <w:r w:rsidRPr="004205FE">
        <w:t xml:space="preserve"> </w:t>
      </w:r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 xml:space="preserve">Siemens Healthcare GmbH (2018). </w:t>
      </w:r>
      <w:r w:rsidRPr="004205FE">
        <w:rPr>
          <w:i/>
          <w:iCs/>
        </w:rPr>
        <w:t xml:space="preserve">The smart way to invest in remote fluoroscopy: </w:t>
      </w:r>
      <w:proofErr w:type="spellStart"/>
      <w:r w:rsidRPr="004205FE">
        <w:rPr>
          <w:i/>
          <w:iCs/>
        </w:rPr>
        <w:t>Luminos</w:t>
      </w:r>
      <w:proofErr w:type="spellEnd"/>
      <w:r w:rsidRPr="004205FE">
        <w:rPr>
          <w:i/>
          <w:iCs/>
        </w:rPr>
        <w:t xml:space="preserve"> </w:t>
      </w:r>
      <w:proofErr w:type="spellStart"/>
      <w:r w:rsidRPr="004205FE">
        <w:rPr>
          <w:i/>
          <w:iCs/>
        </w:rPr>
        <w:t>dRF</w:t>
      </w:r>
      <w:proofErr w:type="spellEnd"/>
      <w:r w:rsidRPr="004205FE">
        <w:rPr>
          <w:i/>
          <w:iCs/>
        </w:rPr>
        <w:t xml:space="preserve"> Max</w:t>
      </w:r>
      <w:r w:rsidRPr="004205FE">
        <w:t xml:space="preserve">. Retrieved from </w:t>
      </w:r>
      <w:hyperlink r:id="rId19" w:history="1">
        <w:r w:rsidRPr="004205FE">
          <w:rPr>
            <w:rStyle w:val="Hyperlink"/>
          </w:rPr>
          <w:t>https://www.healthcare.siemens.com/fluoroscopy/over-table-systems/luminos-drf-max/technical-specifications</w:t>
        </w:r>
      </w:hyperlink>
      <w:r w:rsidRPr="004205FE">
        <w:t xml:space="preserve"> </w:t>
      </w:r>
    </w:p>
    <w:p w:rsidR="00D33E35" w:rsidRPr="004205FE" w:rsidRDefault="004205FE" w:rsidP="004205FE">
      <w:pPr>
        <w:numPr>
          <w:ilvl w:val="0"/>
          <w:numId w:val="2"/>
        </w:numPr>
      </w:pPr>
      <w:r w:rsidRPr="004205FE">
        <w:t xml:space="preserve"> Villa Radiology Systems (2013). </w:t>
      </w:r>
      <w:r w:rsidRPr="004205FE">
        <w:rPr>
          <w:i/>
          <w:iCs/>
        </w:rPr>
        <w:t>Apollo DRF: DR+RF system with Dynamic Flat Panel Detector.</w:t>
      </w:r>
      <w:r w:rsidRPr="004205FE">
        <w:t xml:space="preserve"> Distributed by Del Medical. Retrieved from </w:t>
      </w:r>
      <w:hyperlink r:id="rId20" w:history="1">
        <w:r w:rsidRPr="004205FE">
          <w:rPr>
            <w:rStyle w:val="Hyperlink"/>
          </w:rPr>
          <w:t>http://www.umgxray.com/pdf/villaapollodrf.pdf</w:t>
        </w:r>
      </w:hyperlink>
      <w:r w:rsidRPr="004205FE">
        <w:t xml:space="preserve"> </w:t>
      </w:r>
    </w:p>
    <w:p w:rsidR="004616CC" w:rsidRDefault="004616CC"/>
    <w:sectPr w:rsidR="0046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90E63"/>
    <w:multiLevelType w:val="hybridMultilevel"/>
    <w:tmpl w:val="61AEDB96"/>
    <w:lvl w:ilvl="0" w:tplc="B964AB4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AE96B2">
      <w:start w:val="23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68484">
      <w:start w:val="238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745864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16B8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6493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52A4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6EA4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DE57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7532592"/>
    <w:multiLevelType w:val="hybridMultilevel"/>
    <w:tmpl w:val="2BDE6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E92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2A23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9055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6013C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D470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381C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622C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ABB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B0F5132"/>
    <w:multiLevelType w:val="hybridMultilevel"/>
    <w:tmpl w:val="730C20A8"/>
    <w:lvl w:ilvl="0" w:tplc="4C3AD0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CE925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2A23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9055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6013C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D470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381C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622C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ABB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FE"/>
    <w:rsid w:val="00142963"/>
    <w:rsid w:val="004205FE"/>
    <w:rsid w:val="004616CC"/>
    <w:rsid w:val="00D3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BF765-E401-49F2-A2BD-9C03CA01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002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067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706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912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635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582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826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299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215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246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437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444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638">
          <w:marLeft w:val="994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930">
          <w:marLeft w:val="994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929">
          <w:marLeft w:val="994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175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516">
          <w:marLeft w:val="994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591">
          <w:marLeft w:val="994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383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189">
          <w:marLeft w:val="994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646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656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452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304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250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62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33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983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170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180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91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349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905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447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171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555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025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15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867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378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493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736">
          <w:marLeft w:val="994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420">
          <w:marLeft w:val="994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393">
          <w:marLeft w:val="1411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22">
          <w:marLeft w:val="994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536">
          <w:marLeft w:val="994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138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470">
          <w:marLeft w:val="994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963">
          <w:marLeft w:val="994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091">
          <w:marLeft w:val="994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286">
          <w:marLeft w:val="994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476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876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347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7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17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382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818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75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280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804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634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210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736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594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002">
          <w:marLeft w:val="994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972">
          <w:marLeft w:val="994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552">
          <w:marLeft w:val="994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49">
          <w:marLeft w:val="994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454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180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292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216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319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055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719">
          <w:marLeft w:val="994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046">
          <w:marLeft w:val="994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304">
          <w:marLeft w:val="994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716">
          <w:marLeft w:val="994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200">
          <w:marLeft w:val="994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488">
          <w:marLeft w:val="994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877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944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574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294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075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940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431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600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32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266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802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963">
          <w:marLeft w:val="994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83">
          <w:marLeft w:val="994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364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223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455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74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557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350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322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190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47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818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180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709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439">
          <w:marLeft w:val="475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obesity/adult/defining.html" TargetMode="External"/><Relationship Id="rId13" Type="http://schemas.openxmlformats.org/officeDocument/2006/relationships/hyperlink" Target="https://www.gehealthcare.com/en/products/radiography/fixed-rad-systems/optima-xr646-hd-x-ray-system-powered-by-helix" TargetMode="External"/><Relationship Id="rId18" Type="http://schemas.openxmlformats.org/officeDocument/2006/relationships/hyperlink" Target="https://static.healthcare.siemens.com/siemens_hwem-hwem_ssxa_websites-context-root/wcm/idc/groups/public/documents/download/mda1/mti0/~edisp/data-sheet-rad-tables-0200434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ovt.westlaw.com/calregs/Document/IDADABE10D60611DE88AEDDE29ED1DC0A?viewType=FullText&amp;originationContext=documenttoc&amp;transitionType=CategoryPageItem&amp;contextData=(sc.Default)" TargetMode="External"/><Relationship Id="rId12" Type="http://schemas.openxmlformats.org/officeDocument/2006/relationships/hyperlink" Target="http://www.umgxray.com/tables.asp" TargetMode="External"/><Relationship Id="rId17" Type="http://schemas.openxmlformats.org/officeDocument/2006/relationships/hyperlink" Target="https://www.usa.philips.com/healthcare/product/HC709020/juno-drf-diagnostic-radiography-fluoroscopy-syst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sa.philips.com/healthcare/product/HC709020/juno-drf-diagnostic-radiography-fluoroscopy-system" TargetMode="External"/><Relationship Id="rId20" Type="http://schemas.openxmlformats.org/officeDocument/2006/relationships/hyperlink" Target="http://www.umgxray.com/pdf/villaapollodr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vt.westlaw.com/calregs/Document/IDADABE10D60611DE88AEDDE29ED1DC0A?viewType=FullText&amp;originationContext=documenttoc&amp;transitionType=CategoryPageItem&amp;contextData=(sc.Default)" TargetMode="External"/><Relationship Id="rId11" Type="http://schemas.openxmlformats.org/officeDocument/2006/relationships/hyperlink" Target="https://www.cdc.gov/obesity/data/prevalence-maps.html" TargetMode="External"/><Relationship Id="rId5" Type="http://schemas.openxmlformats.org/officeDocument/2006/relationships/hyperlink" Target="https://govt.westlaw.com/calregs/Document/IDADABE10D60611DE88AEDDE29ED1DC0A?viewType=FullText&amp;originationContext=documenttoc&amp;transitionType=CategoryPageItem&amp;contextData=(sc.Default)" TargetMode="External"/><Relationship Id="rId15" Type="http://schemas.openxmlformats.org/officeDocument/2006/relationships/hyperlink" Target="https://www.usa.philips.com/healthcare/product/HC712220/digitaldiagnost-digital-radiography-system" TargetMode="External"/><Relationship Id="rId10" Type="http://schemas.openxmlformats.org/officeDocument/2006/relationships/hyperlink" Target="https://www.cdc.gov/obesity/data/prevalence-maps.html" TargetMode="External"/><Relationship Id="rId19" Type="http://schemas.openxmlformats.org/officeDocument/2006/relationships/hyperlink" Target="https://www.healthcare.siemens.com/fluoroscopy/over-table-systems/luminos-drf-max/technical-specif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obesity/adult/defining.html" TargetMode="External"/><Relationship Id="rId14" Type="http://schemas.openxmlformats.org/officeDocument/2006/relationships/hyperlink" Target="https://www.gehealthcare.com/en/products/fluoroscopy-systems/precision-600f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6725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Baptist University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Beinschroth</dc:creator>
  <cp:keywords/>
  <dc:description/>
  <cp:lastModifiedBy>Wendy N. Friedman</cp:lastModifiedBy>
  <cp:revision>2</cp:revision>
  <dcterms:created xsi:type="dcterms:W3CDTF">2019-01-21T16:06:00Z</dcterms:created>
  <dcterms:modified xsi:type="dcterms:W3CDTF">2019-01-21T16:06:00Z</dcterms:modified>
</cp:coreProperties>
</file>