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45"/>
        <w:tblW w:w="55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1"/>
      </w:tblGrid>
      <w:tr w:rsidR="00AB4A91" w:rsidRPr="00A55DCC" w:rsidTr="0046549F">
        <w:trPr>
          <w:trHeight w:val="13282"/>
          <w:tblCellSpacing w:w="15" w:type="dxa"/>
        </w:trPr>
        <w:tc>
          <w:tcPr>
            <w:tcW w:w="4972" w:type="pct"/>
            <w:vAlign w:val="center"/>
            <w:hideMark/>
          </w:tcPr>
          <w:p w:rsidR="00927FCB" w:rsidRPr="00A55DCC" w:rsidRDefault="00D74E3B" w:rsidP="00E3291A">
            <w:pPr>
              <w:pStyle w:val="ListParagraph"/>
              <w:spacing w:after="240"/>
              <w:ind w:left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-290195</wp:posOffset>
                      </wp:positionV>
                      <wp:extent cx="6724650" cy="9178290"/>
                      <wp:effectExtent l="0" t="0" r="1905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917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FCB" w:rsidRPr="00927FCB" w:rsidRDefault="00927FCB" w:rsidP="00927F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</w:t>
                                  </w:r>
                                  <w:r w:rsidR="00A55DCC">
                                    <w:rPr>
                                      <w:rFonts w:ascii="Arial" w:hAnsi="Arial" w:cs="Arial"/>
                                      <w:b/>
                                    </w:rPr>
                                    <w:t>bstract submitted for the 5</w:t>
                                  </w:r>
                                  <w:r w:rsidRPr="00927FCB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th </w:t>
                                  </w:r>
                                  <w:r w:rsidR="006F206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NSW </w:t>
                                  </w:r>
                                  <w:r w:rsidRPr="00927FCB">
                                    <w:rPr>
                                      <w:rFonts w:ascii="Arial" w:hAnsi="Arial" w:cs="Arial"/>
                                      <w:b/>
                                    </w:rPr>
                                    <w:t>Rural Health and Research Congress</w:t>
                                  </w:r>
                                </w:p>
                                <w:p w:rsidR="00927FCB" w:rsidRDefault="00A55DCC" w:rsidP="00927FC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Twin Towns,</w:t>
                                  </w:r>
                                  <w:r w:rsidR="00B867E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Tweed Heads</w:t>
                                  </w:r>
                                  <w:r w:rsidR="00927FCB" w:rsidRPr="00927FCB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9 - 11</w:t>
                                  </w:r>
                                  <w:r w:rsidR="0046549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November 2016</w:t>
                                  </w:r>
                                </w:p>
                                <w:p w:rsidR="00927FCB" w:rsidRDefault="00927FCB" w:rsidP="00927F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Congress Stream:</w:t>
                                  </w:r>
                                  <w:r w:rsidRPr="00927FC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AF3311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B867E6">
                                    <w:rPr>
                                      <w:rFonts w:ascii="Arial" w:hAnsi="Arial" w:cs="Arial"/>
                                    </w:rPr>
                                    <w:t xml:space="preserve">No </w:t>
                                  </w:r>
                                  <w:r w:rsidR="00B867E6" w:rsidRPr="00B867E6">
                                    <w:rPr>
                                      <w:rFonts w:ascii="Arial" w:hAnsi="Arial" w:cs="Arial"/>
                                    </w:rPr>
                                    <w:t>4 Palliative/end of life care: meeting the need</w:t>
                                  </w:r>
                                </w:p>
                                <w:p w:rsidR="00AF3311" w:rsidRPr="00A55DCC" w:rsidRDefault="00AF3311" w:rsidP="00927FCB">
                                  <w:pPr>
                                    <w:rPr>
                                      <w:rFonts w:ascii="Arial" w:hAnsi="Arial"/>
                                      <w:bCs/>
                                    </w:rPr>
                                  </w:pPr>
                                  <w:r w:rsidRPr="003E13B3">
                                    <w:rPr>
                                      <w:rFonts w:ascii="Arial" w:hAnsi="Arial" w:cs="Arial"/>
                                      <w:b/>
                                    </w:rPr>
                                    <w:t>Alternate Stream:</w:t>
                                  </w:r>
                                  <w:r w:rsidR="00A55DC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B867E6">
                                    <w:rPr>
                                      <w:rFonts w:ascii="Arial" w:hAnsi="Arial" w:cs="Arial"/>
                                    </w:rPr>
                                    <w:t xml:space="preserve">No </w:t>
                                  </w:r>
                                  <w:r w:rsidR="00B867E6" w:rsidRPr="00B867E6">
                                    <w:rPr>
                                      <w:rFonts w:ascii="Arial" w:hAnsi="Arial" w:cs="Arial"/>
                                    </w:rPr>
                                    <w:t>6 Integrated care and partnerships: rethinking relationships</w:t>
                                  </w:r>
                                  <w:r w:rsidRPr="00A55DCC">
                                    <w:rPr>
                                      <w:rFonts w:ascii="Arial" w:hAnsi="Arial"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927FCB" w:rsidRDefault="00AF3311" w:rsidP="007F670E">
                                  <w:pPr>
                                    <w:ind w:left="2127" w:hanging="2127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Abstract Title: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7F670E" w:rsidRPr="007F670E">
                                    <w:rPr>
                                      <w:rFonts w:ascii="Arial" w:hAnsi="Arial" w:cs="Arial"/>
                                    </w:rPr>
                                    <w:t>Mind the Gap: addressing the mental health treatment gap in advanced chronic and terminal illness</w:t>
                                  </w:r>
                                </w:p>
                                <w:p w:rsidR="00B867E6" w:rsidRPr="007F670E" w:rsidRDefault="003E13B3" w:rsidP="007F67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27" w:hanging="212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7F670E">
                                    <w:rPr>
                                      <w:rFonts w:ascii="Arial" w:hAnsi="Arial" w:cs="Arial"/>
                                      <w:b/>
                                    </w:rPr>
                                    <w:t>Author/s:</w:t>
                                  </w:r>
                                  <w:r w:rsidRPr="007F670E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7F670E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B867E6" w:rsidRPr="007F670E">
                                    <w:rPr>
                                      <w:rFonts w:ascii="Arial" w:hAnsi="Arial" w:cs="Arial"/>
                                      <w:b/>
                                    </w:rPr>
                                    <w:t>Julianne Whyte.</w:t>
                                  </w:r>
                                  <w:r w:rsidR="00B867E6" w:rsidRPr="007F670E">
                                    <w:rPr>
                                      <w:rFonts w:ascii="Arial" w:hAnsi="Arial" w:cs="Arial"/>
                                    </w:rPr>
                                    <w:t xml:space="preserve"> Research Fellow, Listen Acknowledge Respond, Corowa NSW 2633, Australia</w:t>
                                  </w:r>
                                </w:p>
                                <w:p w:rsidR="003E13B3" w:rsidRDefault="003E13B3" w:rsidP="00927FC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  <w:p w:rsidR="005D7B17" w:rsidRPr="005D7B17" w:rsidRDefault="005D7B17" w:rsidP="00927FC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D7B17">
                                    <w:rPr>
                                      <w:rFonts w:ascii="Arial" w:hAnsi="Arial" w:cs="Arial"/>
                                      <w:b/>
                                    </w:rPr>
                                    <w:t>Background</w:t>
                                  </w:r>
                                </w:p>
                                <w:p w:rsidR="00F26408" w:rsidRDefault="00F26408" w:rsidP="00191B7B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 xml:space="preserve">The issue of mental health </w:t>
                                  </w:r>
                                  <w:r w:rsidR="00342756">
                                    <w:rPr>
                                      <w:rFonts w:ascii="Arial" w:hAnsi="Arial" w:cs="Arial"/>
                                    </w:rPr>
                                    <w:t xml:space="preserve">(MH) </w:t>
                                  </w:r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>in palliative patients is well-documented, however there is a skills gap, perceived by patients and healthcare workers alike, when it comes to addressing it.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This is even more acute in resource-stretched rural communities. </w:t>
                                  </w:r>
                                </w:p>
                                <w:p w:rsidR="00A730BB" w:rsidRDefault="00A730BB" w:rsidP="00927FC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5D7B17" w:rsidRPr="005D7B17" w:rsidRDefault="005D7B17" w:rsidP="00927FC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D7B17">
                                    <w:rPr>
                                      <w:rFonts w:ascii="Arial" w:hAnsi="Arial" w:cs="Arial"/>
                                      <w:b/>
                                    </w:rPr>
                                    <w:t>Approach</w:t>
                                  </w:r>
                                  <w:r w:rsidRPr="005D7B17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F26408" w:rsidRDefault="00F26408" w:rsidP="00F26408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 xml:space="preserve"> trans-disciplinary social work approach </w:t>
                                  </w:r>
                                  <w:bookmarkStart w:id="0" w:name="_GoBack"/>
                                  <w:bookmarkEnd w:id="0"/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>to palliative care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was trialled with </w:t>
                                  </w:r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 xml:space="preserve">100 patients and 250 family members and caregivers across six </w:t>
                                  </w:r>
                                  <w:r w:rsidR="007F670E">
                                    <w:rPr>
                                      <w:rFonts w:ascii="Arial" w:hAnsi="Arial" w:cs="Arial"/>
                                    </w:rPr>
                                    <w:t xml:space="preserve">rural </w:t>
                                  </w:r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>trial sites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342756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>ental health screening</w:t>
                                  </w:r>
                                  <w:r w:rsidR="007F670E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 xml:space="preserve"> assessment </w:t>
                                  </w:r>
                                  <w:r w:rsidR="007F670E">
                                    <w:rPr>
                                      <w:rFonts w:ascii="Arial" w:hAnsi="Arial" w:cs="Arial"/>
                                    </w:rPr>
                                    <w:t xml:space="preserve">and treatment </w:t>
                                  </w:r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>tools</w:t>
                                  </w:r>
                                  <w:r w:rsidR="007F670E">
                                    <w:rPr>
                                      <w:rFonts w:ascii="Arial" w:hAnsi="Arial" w:cs="Arial"/>
                                    </w:rPr>
                                    <w:t xml:space="preserve"> were implemented and evaluated</w:t>
                                  </w:r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7F670E">
                                    <w:rPr>
                                      <w:rFonts w:ascii="Arial" w:hAnsi="Arial" w:cs="Arial"/>
                                    </w:rPr>
                                    <w:t xml:space="preserve">to assess the </w:t>
                                  </w:r>
                                  <w:r w:rsidR="007F670E" w:rsidRPr="00EF7F9A">
                                    <w:rPr>
                                      <w:rFonts w:ascii="Arial" w:hAnsi="Arial" w:cs="Arial"/>
                                    </w:rPr>
                                    <w:t xml:space="preserve">impact on clinical and emotional outcomes for patients </w:t>
                                  </w:r>
                                  <w:r w:rsidR="007F670E">
                                    <w:rPr>
                                      <w:rFonts w:ascii="Arial" w:hAnsi="Arial" w:cs="Arial"/>
                                    </w:rPr>
                                    <w:t xml:space="preserve">and </w:t>
                                  </w:r>
                                  <w:r w:rsidR="007F670E" w:rsidRPr="00EF7F9A">
                                    <w:rPr>
                                      <w:rFonts w:ascii="Arial" w:hAnsi="Arial" w:cs="Arial"/>
                                    </w:rPr>
                                    <w:t>their caregivers.</w:t>
                                  </w:r>
                                  <w:r w:rsidR="007F670E">
                                    <w:rPr>
                                      <w:rFonts w:ascii="Arial" w:hAnsi="Arial" w:cs="Arial"/>
                                    </w:rPr>
                                    <w:t xml:space="preserve"> T</w:t>
                                  </w:r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>he model was evaluated using qualitative, semi-structured interviews with patients, care</w:t>
                                  </w:r>
                                  <w:r w:rsidR="007F670E">
                                    <w:rPr>
                                      <w:rFonts w:ascii="Arial" w:hAnsi="Arial" w:cs="Arial"/>
                                    </w:rPr>
                                    <w:t>give</w:t>
                                  </w:r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>rs, and service providers</w:t>
                                  </w:r>
                                  <w:r w:rsidR="007F670E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:rsidR="00F26408" w:rsidRDefault="00F26408" w:rsidP="00927FC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5D7B17" w:rsidRPr="005D7B17" w:rsidRDefault="005D7B17" w:rsidP="00927FC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D7B17">
                                    <w:rPr>
                                      <w:rFonts w:ascii="Arial" w:hAnsi="Arial" w:cs="Arial"/>
                                      <w:b/>
                                    </w:rPr>
                                    <w:t>Outcomes / Results</w:t>
                                  </w:r>
                                  <w:r w:rsidRPr="005D7B17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5D7B17" w:rsidRDefault="00F26408" w:rsidP="00F26408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 xml:space="preserve">The trial found </w:t>
                                  </w:r>
                                  <w:r w:rsidRPr="00F26408">
                                    <w:rPr>
                                      <w:rFonts w:ascii="Arial" w:hAnsi="Arial" w:cs="Arial"/>
                                    </w:rPr>
                                    <w:t xml:space="preserve">symptom management typically took precedence in palliative care, with </w:t>
                                  </w:r>
                                  <w:r w:rsidR="00342756">
                                    <w:rPr>
                                      <w:rFonts w:ascii="Arial" w:hAnsi="Arial" w:cs="Arial"/>
                                    </w:rPr>
                                    <w:t>MH</w:t>
                                  </w:r>
                                  <w:r w:rsidRPr="00F26408">
                                    <w:rPr>
                                      <w:rFonts w:ascii="Arial" w:hAnsi="Arial" w:cs="Arial"/>
                                    </w:rPr>
                                    <w:t xml:space="preserve"> referrals occurring late in the disease trajector</w:t>
                                  </w:r>
                                  <w:r w:rsidR="007F670E">
                                    <w:rPr>
                                      <w:rFonts w:ascii="Arial" w:hAnsi="Arial" w:cs="Arial"/>
                                    </w:rPr>
                                    <w:t>y when they are acute or crisis-</w:t>
                                  </w:r>
                                  <w:r w:rsidRPr="00F26408">
                                    <w:rPr>
                                      <w:rFonts w:ascii="Arial" w:hAnsi="Arial" w:cs="Arial"/>
                                    </w:rPr>
                                    <w:t xml:space="preserve">driven, missing an opportunity to enhance quality of life while there was still life to be lived. </w:t>
                                  </w:r>
                                  <w:r w:rsidRPr="00EF7F9A">
                                    <w:rPr>
                                      <w:rFonts w:ascii="Arial" w:hAnsi="Arial" w:cs="Arial"/>
                                    </w:rPr>
                                    <w:t>Participants reported they valued the psychosocial support provided, their distress had been greatly reduced, and their coping in the bereavement period enhanced.</w:t>
                                  </w:r>
                                </w:p>
                                <w:p w:rsidR="00A730BB" w:rsidRDefault="00A730BB" w:rsidP="00927FC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5D7B17" w:rsidRDefault="005D7B17" w:rsidP="00927FC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D7B17">
                                    <w:rPr>
                                      <w:rFonts w:ascii="Arial" w:hAnsi="Arial" w:cs="Arial"/>
                                      <w:b/>
                                    </w:rPr>
                                    <w:t>Take Home Message</w:t>
                                  </w:r>
                                  <w:r w:rsidRPr="005D7B17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F26408" w:rsidRDefault="007F670E" w:rsidP="00F26408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Addressing </w:t>
                                  </w:r>
                                  <w:r w:rsidR="00342756">
                                    <w:rPr>
                                      <w:rFonts w:ascii="Arial" w:hAnsi="Arial" w:cs="Arial"/>
                                    </w:rPr>
                                    <w:t>MH</w:t>
                                  </w:r>
                                  <w:r w:rsidR="00F2640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in palliative care improves outcomes for patients and caregivers</w:t>
                                  </w:r>
                                  <w:r w:rsidR="00342756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F26408" w:rsidRDefault="00342756" w:rsidP="00F26408">
                                  <w:pPr>
                                    <w:pStyle w:val="ListParagraph"/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New resources and free training are available to develop the skills required to address MH concerns in this cohort.</w:t>
                                  </w:r>
                                </w:p>
                                <w:p w:rsidR="00927FCB" w:rsidRPr="00F26408" w:rsidRDefault="00927FCB" w:rsidP="00F26408">
                                  <w:pPr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pt;margin-top:-22.85pt;width:529.5pt;height:7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8AJAIAAEc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">
                      <v:textbox>
                        <w:txbxContent>
                          <w:p w:rsidR="00927FCB" w:rsidRPr="00927FCB" w:rsidRDefault="00927FCB" w:rsidP="00927F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A55DCC">
                              <w:rPr>
                                <w:rFonts w:ascii="Arial" w:hAnsi="Arial" w:cs="Arial"/>
                                <w:b/>
                              </w:rPr>
                              <w:t>bstract submitted for the 5</w:t>
                            </w:r>
                            <w:r w:rsidRPr="00927FCB">
                              <w:rPr>
                                <w:rFonts w:ascii="Arial" w:hAnsi="Arial" w:cs="Arial"/>
                                <w:b/>
                              </w:rPr>
                              <w:t xml:space="preserve">th </w:t>
                            </w:r>
                            <w:r w:rsidR="006F2069">
                              <w:rPr>
                                <w:rFonts w:ascii="Arial" w:hAnsi="Arial" w:cs="Arial"/>
                                <w:b/>
                              </w:rPr>
                              <w:t xml:space="preserve">NSW </w:t>
                            </w:r>
                            <w:r w:rsidRPr="00927FCB">
                              <w:rPr>
                                <w:rFonts w:ascii="Arial" w:hAnsi="Arial" w:cs="Arial"/>
                                <w:b/>
                              </w:rPr>
                              <w:t>Rural Health and Research Congress</w:t>
                            </w:r>
                          </w:p>
                          <w:p w:rsidR="00927FCB" w:rsidRDefault="00A55DCC" w:rsidP="00927F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Twin Towns,</w:t>
                            </w:r>
                            <w:r w:rsidR="00B867E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Tweed Heads</w:t>
                            </w:r>
                            <w:r w:rsidR="00927FCB" w:rsidRPr="00927FC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9 - 11</w:t>
                            </w:r>
                            <w:r w:rsidR="0046549F">
                              <w:rPr>
                                <w:rFonts w:ascii="Arial" w:hAnsi="Arial" w:cs="Arial"/>
                                <w:b/>
                              </w:rPr>
                              <w:t xml:space="preserve"> November 2016</w:t>
                            </w:r>
                          </w:p>
                          <w:p w:rsidR="00927FCB" w:rsidRDefault="00927FCB" w:rsidP="00927F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Congress Stream:</w:t>
                            </w:r>
                            <w:r w:rsidRPr="00927F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F33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867E6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 w:rsidR="00B867E6" w:rsidRPr="00B867E6">
                              <w:rPr>
                                <w:rFonts w:ascii="Arial" w:hAnsi="Arial" w:cs="Arial"/>
                              </w:rPr>
                              <w:t>4 Palliative/end of life care: meeting the need</w:t>
                            </w:r>
                          </w:p>
                          <w:p w:rsidR="00AF3311" w:rsidRPr="00A55DCC" w:rsidRDefault="00AF3311" w:rsidP="00927FCB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 w:rsidRPr="003E13B3">
                              <w:rPr>
                                <w:rFonts w:ascii="Arial" w:hAnsi="Arial" w:cs="Arial"/>
                                <w:b/>
                              </w:rPr>
                              <w:t>Alternate Stream:</w:t>
                            </w:r>
                            <w:r w:rsidR="00A55DC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867E6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 w:rsidR="00B867E6" w:rsidRPr="00B867E6">
                              <w:rPr>
                                <w:rFonts w:ascii="Arial" w:hAnsi="Arial" w:cs="Arial"/>
                              </w:rPr>
                              <w:t>6 Integrated care and partnerships: rethinking relationships</w:t>
                            </w:r>
                            <w:r w:rsidRPr="00A55DCC"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</w:p>
                          <w:p w:rsidR="00927FCB" w:rsidRDefault="00AF3311" w:rsidP="007F670E">
                            <w:pPr>
                              <w:ind w:left="2127" w:hanging="212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Abstract Title: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F670E" w:rsidRPr="007F670E">
                              <w:rPr>
                                <w:rFonts w:ascii="Arial" w:hAnsi="Arial" w:cs="Arial"/>
                              </w:rPr>
                              <w:t>Mind the Gap: addressing the mental health treatment gap in advanced chronic and terminal illness</w:t>
                            </w:r>
                          </w:p>
                          <w:p w:rsidR="00B867E6" w:rsidRPr="007F670E" w:rsidRDefault="003E13B3" w:rsidP="007F67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hanging="212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7F670E">
                              <w:rPr>
                                <w:rFonts w:ascii="Arial" w:hAnsi="Arial" w:cs="Arial"/>
                                <w:b/>
                              </w:rPr>
                              <w:t>Author/s:</w:t>
                            </w:r>
                            <w:r w:rsidRPr="007F67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F67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867E6" w:rsidRPr="007F670E">
                              <w:rPr>
                                <w:rFonts w:ascii="Arial" w:hAnsi="Arial" w:cs="Arial"/>
                                <w:b/>
                              </w:rPr>
                              <w:t>Julianne Whyte.</w:t>
                            </w:r>
                            <w:r w:rsidR="00B867E6" w:rsidRPr="007F670E">
                              <w:rPr>
                                <w:rFonts w:ascii="Arial" w:hAnsi="Arial" w:cs="Arial"/>
                              </w:rPr>
                              <w:t xml:space="preserve"> Research Fellow, Listen Acknowledge Respond, Corowa NSW 2633, Australia</w:t>
                            </w:r>
                          </w:p>
                          <w:p w:rsidR="003E13B3" w:rsidRDefault="003E13B3" w:rsidP="00927F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D7B17" w:rsidRPr="005D7B17" w:rsidRDefault="005D7B17" w:rsidP="00927F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7B17">
                              <w:rPr>
                                <w:rFonts w:ascii="Arial" w:hAnsi="Arial" w:cs="Arial"/>
                                <w:b/>
                              </w:rPr>
                              <w:t>Background</w:t>
                            </w:r>
                          </w:p>
                          <w:p w:rsidR="00F26408" w:rsidRDefault="00F26408" w:rsidP="00191B7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F7F9A">
                              <w:rPr>
                                <w:rFonts w:ascii="Arial" w:hAnsi="Arial" w:cs="Arial"/>
                              </w:rPr>
                              <w:t xml:space="preserve">The issue of mental health </w:t>
                            </w:r>
                            <w:r w:rsidR="00342756">
                              <w:rPr>
                                <w:rFonts w:ascii="Arial" w:hAnsi="Arial" w:cs="Arial"/>
                              </w:rPr>
                              <w:t xml:space="preserve">(MH) </w:t>
                            </w:r>
                            <w:r w:rsidRPr="00EF7F9A">
                              <w:rPr>
                                <w:rFonts w:ascii="Arial" w:hAnsi="Arial" w:cs="Arial"/>
                              </w:rPr>
                              <w:t>in palliative patients is well-documented, however there is a skills gap, perceived by patients and healthcare workers alike, when it comes to addressing it.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This is even more acute in resource-stretched rural communities. </w:t>
                            </w:r>
                          </w:p>
                          <w:p w:rsidR="00A730BB" w:rsidRDefault="00A730BB" w:rsidP="00927F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D7B17" w:rsidRPr="005D7B17" w:rsidRDefault="005D7B17" w:rsidP="00927F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7B17">
                              <w:rPr>
                                <w:rFonts w:ascii="Arial" w:hAnsi="Arial" w:cs="Arial"/>
                                <w:b/>
                              </w:rPr>
                              <w:t>Approach</w:t>
                            </w:r>
                            <w:r w:rsidRPr="005D7B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26408" w:rsidRDefault="00F26408" w:rsidP="00F2640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F7F9A">
                              <w:rPr>
                                <w:rFonts w:ascii="Arial" w:hAnsi="Arial" w:cs="Arial"/>
                              </w:rPr>
                              <w:t xml:space="preserve"> trans-disciplinary social work approach </w:t>
                            </w:r>
                            <w:bookmarkStart w:id="1" w:name="_GoBack"/>
                            <w:bookmarkEnd w:id="1"/>
                            <w:r w:rsidRPr="00EF7F9A">
                              <w:rPr>
                                <w:rFonts w:ascii="Arial" w:hAnsi="Arial" w:cs="Arial"/>
                              </w:rPr>
                              <w:t>to palliative care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was trialled with </w:t>
                            </w:r>
                            <w:r w:rsidRPr="00EF7F9A">
                              <w:rPr>
                                <w:rFonts w:ascii="Arial" w:hAnsi="Arial" w:cs="Arial"/>
                              </w:rPr>
                              <w:t xml:space="preserve">100 patients and 250 family members and caregivers across six </w:t>
                            </w:r>
                            <w:r w:rsidR="007F670E">
                              <w:rPr>
                                <w:rFonts w:ascii="Arial" w:hAnsi="Arial" w:cs="Arial"/>
                              </w:rPr>
                              <w:t xml:space="preserve">rural </w:t>
                            </w:r>
                            <w:r w:rsidRPr="00EF7F9A">
                              <w:rPr>
                                <w:rFonts w:ascii="Arial" w:hAnsi="Arial" w:cs="Arial"/>
                              </w:rPr>
                              <w:t>trial sites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2756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EF7F9A">
                              <w:rPr>
                                <w:rFonts w:ascii="Arial" w:hAnsi="Arial" w:cs="Arial"/>
                              </w:rPr>
                              <w:t>ental health screening</w:t>
                            </w:r>
                            <w:r w:rsidR="007F670E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EF7F9A">
                              <w:rPr>
                                <w:rFonts w:ascii="Arial" w:hAnsi="Arial" w:cs="Arial"/>
                              </w:rPr>
                              <w:t xml:space="preserve"> assessment </w:t>
                            </w:r>
                            <w:r w:rsidR="007F670E">
                              <w:rPr>
                                <w:rFonts w:ascii="Arial" w:hAnsi="Arial" w:cs="Arial"/>
                              </w:rPr>
                              <w:t xml:space="preserve">and treatment </w:t>
                            </w:r>
                            <w:r w:rsidRPr="00EF7F9A">
                              <w:rPr>
                                <w:rFonts w:ascii="Arial" w:hAnsi="Arial" w:cs="Arial"/>
                              </w:rPr>
                              <w:t>tools</w:t>
                            </w:r>
                            <w:r w:rsidR="007F670E">
                              <w:rPr>
                                <w:rFonts w:ascii="Arial" w:hAnsi="Arial" w:cs="Arial"/>
                              </w:rPr>
                              <w:t xml:space="preserve"> were implemented and evaluated</w:t>
                            </w:r>
                            <w:r w:rsidRPr="00EF7F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F670E">
                              <w:rPr>
                                <w:rFonts w:ascii="Arial" w:hAnsi="Arial" w:cs="Arial"/>
                              </w:rPr>
                              <w:t xml:space="preserve">to assess the </w:t>
                            </w:r>
                            <w:r w:rsidR="007F670E" w:rsidRPr="00EF7F9A">
                              <w:rPr>
                                <w:rFonts w:ascii="Arial" w:hAnsi="Arial" w:cs="Arial"/>
                              </w:rPr>
                              <w:t xml:space="preserve">impact on clinical and emotional outcomes for patients </w:t>
                            </w:r>
                            <w:r w:rsidR="007F670E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7F670E" w:rsidRPr="00EF7F9A">
                              <w:rPr>
                                <w:rFonts w:ascii="Arial" w:hAnsi="Arial" w:cs="Arial"/>
                              </w:rPr>
                              <w:t>their caregivers.</w:t>
                            </w:r>
                            <w:r w:rsidR="007F670E">
                              <w:rPr>
                                <w:rFonts w:ascii="Arial" w:hAnsi="Arial" w:cs="Arial"/>
                              </w:rPr>
                              <w:t xml:space="preserve"> T</w:t>
                            </w:r>
                            <w:r w:rsidRPr="00EF7F9A">
                              <w:rPr>
                                <w:rFonts w:ascii="Arial" w:hAnsi="Arial" w:cs="Arial"/>
                              </w:rPr>
                              <w:t>he model was evaluated using qualitative, semi-structured interviews with patients, care</w:t>
                            </w:r>
                            <w:r w:rsidR="007F670E">
                              <w:rPr>
                                <w:rFonts w:ascii="Arial" w:hAnsi="Arial" w:cs="Arial"/>
                              </w:rPr>
                              <w:t>give</w:t>
                            </w:r>
                            <w:r w:rsidRPr="00EF7F9A">
                              <w:rPr>
                                <w:rFonts w:ascii="Arial" w:hAnsi="Arial" w:cs="Arial"/>
                              </w:rPr>
                              <w:t>rs, and service providers</w:t>
                            </w:r>
                            <w:r w:rsidR="007F670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26408" w:rsidRDefault="00F26408" w:rsidP="00927F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D7B17" w:rsidRPr="005D7B17" w:rsidRDefault="005D7B17" w:rsidP="00927F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7B17">
                              <w:rPr>
                                <w:rFonts w:ascii="Arial" w:hAnsi="Arial" w:cs="Arial"/>
                                <w:b/>
                              </w:rPr>
                              <w:t>Outcomes / Results</w:t>
                            </w:r>
                            <w:r w:rsidRPr="005D7B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D7B17" w:rsidRDefault="00F26408" w:rsidP="00F2640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F7F9A">
                              <w:rPr>
                                <w:rFonts w:ascii="Arial" w:hAnsi="Arial" w:cs="Arial"/>
                              </w:rPr>
                              <w:t xml:space="preserve">The trial found </w:t>
                            </w:r>
                            <w:r w:rsidRPr="00F26408">
                              <w:rPr>
                                <w:rFonts w:ascii="Arial" w:hAnsi="Arial" w:cs="Arial"/>
                              </w:rPr>
                              <w:t xml:space="preserve">symptom management typically took precedence in palliative care, with </w:t>
                            </w:r>
                            <w:r w:rsidR="00342756">
                              <w:rPr>
                                <w:rFonts w:ascii="Arial" w:hAnsi="Arial" w:cs="Arial"/>
                              </w:rPr>
                              <w:t>MH</w:t>
                            </w:r>
                            <w:r w:rsidRPr="00F26408">
                              <w:rPr>
                                <w:rFonts w:ascii="Arial" w:hAnsi="Arial" w:cs="Arial"/>
                              </w:rPr>
                              <w:t xml:space="preserve"> referrals occurring late in the disease trajector</w:t>
                            </w:r>
                            <w:r w:rsidR="007F670E">
                              <w:rPr>
                                <w:rFonts w:ascii="Arial" w:hAnsi="Arial" w:cs="Arial"/>
                              </w:rPr>
                              <w:t>y when they are acute or crisis-</w:t>
                            </w:r>
                            <w:r w:rsidRPr="00F26408">
                              <w:rPr>
                                <w:rFonts w:ascii="Arial" w:hAnsi="Arial" w:cs="Arial"/>
                              </w:rPr>
                              <w:t xml:space="preserve">driven, missing an opportunity to enhance quality of life while there was still life to be lived. </w:t>
                            </w:r>
                            <w:r w:rsidRPr="00EF7F9A">
                              <w:rPr>
                                <w:rFonts w:ascii="Arial" w:hAnsi="Arial" w:cs="Arial"/>
                              </w:rPr>
                              <w:t>Participants reported they valued the psychosocial support provided, their distress had been greatly reduced, and their coping in the bereavement period enhanced.</w:t>
                            </w:r>
                          </w:p>
                          <w:p w:rsidR="00A730BB" w:rsidRDefault="00A730BB" w:rsidP="00927F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D7B17" w:rsidRDefault="005D7B17" w:rsidP="00927F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7B17">
                              <w:rPr>
                                <w:rFonts w:ascii="Arial" w:hAnsi="Arial" w:cs="Arial"/>
                                <w:b/>
                              </w:rPr>
                              <w:t>Take Home Message</w:t>
                            </w:r>
                            <w:r w:rsidRPr="005D7B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F26408" w:rsidRDefault="007F670E" w:rsidP="00F2640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Addressing </w:t>
                            </w:r>
                            <w:r w:rsidR="00342756">
                              <w:rPr>
                                <w:rFonts w:ascii="Arial" w:hAnsi="Arial" w:cs="Arial"/>
                              </w:rPr>
                              <w:t>MH</w:t>
                            </w:r>
                            <w:r w:rsidR="00F264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 palliative care improves outcomes for patients and caregivers</w:t>
                            </w:r>
                            <w:r w:rsidR="0034275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26408" w:rsidRDefault="00342756" w:rsidP="00F26408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resources and free training are available to develop the skills required to address MH concerns in this cohort.</w:t>
                            </w:r>
                          </w:p>
                          <w:p w:rsidR="00927FCB" w:rsidRPr="00F26408" w:rsidRDefault="00927FCB" w:rsidP="00F26408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FCB" w:rsidRPr="00A55DCC" w:rsidRDefault="00927FCB" w:rsidP="00E3291A">
            <w:pPr>
              <w:pStyle w:val="ListParagraph"/>
              <w:spacing w:after="240"/>
              <w:ind w:left="0"/>
              <w:rPr>
                <w:rFonts w:ascii="Arial" w:hAnsi="Arial" w:cs="Arial"/>
                <w:color w:val="1F497D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927FCB" w:rsidRPr="00A55DCC" w:rsidRDefault="00927FCB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3148A8" w:rsidRPr="00A55DCC" w:rsidRDefault="003148A8" w:rsidP="00E3291A">
            <w:pPr>
              <w:spacing w:after="120" w:line="360" w:lineRule="auto"/>
              <w:outlineLvl w:val="0"/>
              <w:rPr>
                <w:rFonts w:ascii="Arial" w:hAnsi="Arial" w:cs="Arial"/>
                <w:color w:val="365F91"/>
                <w:kern w:val="36"/>
                <w:sz w:val="28"/>
                <w:szCs w:val="28"/>
              </w:rPr>
            </w:pPr>
          </w:p>
          <w:p w:rsidR="00FC7D0A" w:rsidRPr="00A55DCC" w:rsidRDefault="00FC7D0A" w:rsidP="00E3291A">
            <w:pPr>
              <w:pStyle w:val="ListParagraph"/>
              <w:spacing w:after="240"/>
              <w:rPr>
                <w:rFonts w:ascii="Arial" w:hAnsi="Arial" w:cs="Arial"/>
              </w:rPr>
            </w:pPr>
          </w:p>
          <w:p w:rsidR="00CD6F12" w:rsidRPr="00A55DCC" w:rsidRDefault="00CD6F12" w:rsidP="00E3291A">
            <w:pPr>
              <w:pStyle w:val="ListParagraph"/>
              <w:spacing w:after="240"/>
              <w:rPr>
                <w:rFonts w:ascii="Arial" w:hAnsi="Arial" w:cs="Arial"/>
              </w:rPr>
            </w:pPr>
          </w:p>
          <w:p w:rsidR="005D7B17" w:rsidRPr="00A55DCC" w:rsidRDefault="005D7B17" w:rsidP="00E3291A">
            <w:pPr>
              <w:spacing w:after="240" w:line="360" w:lineRule="auto"/>
              <w:rPr>
                <w:rFonts w:ascii="Arial" w:hAnsi="Arial" w:cs="Arial"/>
                <w:bCs/>
                <w:color w:val="365F91"/>
                <w:sz w:val="28"/>
                <w:szCs w:val="28"/>
              </w:rPr>
            </w:pPr>
          </w:p>
          <w:p w:rsidR="005D7B17" w:rsidRPr="00A55DCC" w:rsidRDefault="005D7B17" w:rsidP="00E3291A">
            <w:pPr>
              <w:spacing w:after="240" w:line="360" w:lineRule="auto"/>
              <w:rPr>
                <w:rFonts w:ascii="Arial" w:hAnsi="Arial" w:cs="Arial"/>
                <w:bCs/>
                <w:color w:val="365F91"/>
                <w:sz w:val="28"/>
                <w:szCs w:val="28"/>
              </w:rPr>
            </w:pPr>
          </w:p>
          <w:p w:rsidR="00A730BB" w:rsidRPr="00A55DCC" w:rsidRDefault="00A730BB" w:rsidP="00E3291A">
            <w:pPr>
              <w:spacing w:after="240" w:line="360" w:lineRule="auto"/>
              <w:rPr>
                <w:rFonts w:ascii="Arial" w:hAnsi="Arial" w:cs="Arial"/>
                <w:bCs/>
                <w:color w:val="365F91"/>
                <w:sz w:val="28"/>
                <w:szCs w:val="28"/>
              </w:rPr>
            </w:pPr>
          </w:p>
          <w:p w:rsidR="00A730BB" w:rsidRPr="00A55DCC" w:rsidRDefault="00A730BB" w:rsidP="00E3291A">
            <w:pPr>
              <w:spacing w:after="240" w:line="360" w:lineRule="auto"/>
              <w:rPr>
                <w:rFonts w:ascii="Arial" w:hAnsi="Arial" w:cs="Arial"/>
                <w:bCs/>
                <w:color w:val="365F91"/>
                <w:sz w:val="28"/>
                <w:szCs w:val="28"/>
              </w:rPr>
            </w:pPr>
          </w:p>
          <w:p w:rsidR="004C3A12" w:rsidRPr="00A55DCC" w:rsidRDefault="004C3A12" w:rsidP="00E3291A">
            <w:pPr>
              <w:spacing w:after="240" w:line="360" w:lineRule="auto"/>
              <w:rPr>
                <w:rFonts w:ascii="Arial" w:hAnsi="Arial" w:cs="Arial"/>
                <w:bCs/>
                <w:color w:val="365F91"/>
                <w:sz w:val="28"/>
                <w:szCs w:val="28"/>
              </w:rPr>
            </w:pPr>
          </w:p>
          <w:p w:rsidR="00F20BF7" w:rsidRPr="00AA1997" w:rsidRDefault="00F20BF7" w:rsidP="00E3291A">
            <w:pPr>
              <w:adjustRightInd w:val="0"/>
              <w:snapToGrid w:val="0"/>
              <w:spacing w:after="0" w:line="240" w:lineRule="auto"/>
              <w:ind w:left="1440"/>
              <w:contextualSpacing/>
              <w:rPr>
                <w:rFonts w:ascii="Arial" w:eastAsia="MS Mincho" w:hAnsi="Arial" w:cs="Arial"/>
                <w:szCs w:val="20"/>
                <w:lang w:eastAsia="ja-JP"/>
              </w:rPr>
            </w:pPr>
          </w:p>
          <w:p w:rsidR="00467A80" w:rsidRPr="00A55DCC" w:rsidRDefault="00467A80" w:rsidP="00E3291A">
            <w:pPr>
              <w:spacing w:after="0" w:line="360" w:lineRule="auto"/>
            </w:pPr>
          </w:p>
          <w:p w:rsidR="00AB4A91" w:rsidRPr="00A55DCC" w:rsidRDefault="00AB4A91" w:rsidP="00E3291A">
            <w:pPr>
              <w:spacing w:after="0" w:line="360" w:lineRule="auto"/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</w:tbl>
    <w:p w:rsidR="00DA23DD" w:rsidRDefault="00DA23DD" w:rsidP="00B867E6">
      <w:pPr>
        <w:pBdr>
          <w:top w:val="single" w:sz="6" w:space="1" w:color="auto"/>
        </w:pBdr>
        <w:spacing w:after="0" w:line="240" w:lineRule="auto"/>
      </w:pPr>
    </w:p>
    <w:sectPr w:rsidR="00DA23DD" w:rsidSect="000D355C">
      <w:footerReference w:type="default" r:id="rId7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7E" w:rsidRDefault="005B007E" w:rsidP="00BE4BA1">
      <w:pPr>
        <w:spacing w:after="0" w:line="240" w:lineRule="auto"/>
      </w:pPr>
      <w:r>
        <w:separator/>
      </w:r>
    </w:p>
  </w:endnote>
  <w:endnote w:type="continuationSeparator" w:id="0">
    <w:p w:rsidR="005B007E" w:rsidRDefault="005B007E" w:rsidP="00BE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18" w:rsidRDefault="001463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756">
      <w:rPr>
        <w:noProof/>
      </w:rPr>
      <w:t>1</w:t>
    </w:r>
    <w:r>
      <w:rPr>
        <w:noProof/>
      </w:rPr>
      <w:fldChar w:fldCharType="end"/>
    </w:r>
  </w:p>
  <w:p w:rsidR="00314484" w:rsidRDefault="00314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7E" w:rsidRDefault="005B007E" w:rsidP="00BE4BA1">
      <w:pPr>
        <w:spacing w:after="0" w:line="240" w:lineRule="auto"/>
      </w:pPr>
      <w:r>
        <w:separator/>
      </w:r>
    </w:p>
  </w:footnote>
  <w:footnote w:type="continuationSeparator" w:id="0">
    <w:p w:rsidR="005B007E" w:rsidRDefault="005B007E" w:rsidP="00BE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1D8"/>
    <w:multiLevelType w:val="hybridMultilevel"/>
    <w:tmpl w:val="416E9A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D7CA8"/>
    <w:multiLevelType w:val="hybridMultilevel"/>
    <w:tmpl w:val="F41C8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1EAE"/>
    <w:multiLevelType w:val="hybridMultilevel"/>
    <w:tmpl w:val="56DCA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350B"/>
    <w:multiLevelType w:val="hybridMultilevel"/>
    <w:tmpl w:val="66CE78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F6F9A"/>
    <w:multiLevelType w:val="hybridMultilevel"/>
    <w:tmpl w:val="5ECAC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E4C52"/>
    <w:multiLevelType w:val="hybridMultilevel"/>
    <w:tmpl w:val="37843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C5E8A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2B0F"/>
    <w:multiLevelType w:val="hybridMultilevel"/>
    <w:tmpl w:val="23C0EE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14D45"/>
    <w:multiLevelType w:val="hybridMultilevel"/>
    <w:tmpl w:val="4FE462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64C2B"/>
    <w:multiLevelType w:val="hybridMultilevel"/>
    <w:tmpl w:val="BEDEE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B11D4"/>
    <w:multiLevelType w:val="hybridMultilevel"/>
    <w:tmpl w:val="3C9EE7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91708B"/>
    <w:multiLevelType w:val="hybridMultilevel"/>
    <w:tmpl w:val="9462F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261A"/>
    <w:multiLevelType w:val="hybridMultilevel"/>
    <w:tmpl w:val="F54AD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852A9"/>
    <w:multiLevelType w:val="hybridMultilevel"/>
    <w:tmpl w:val="D4C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4FBB"/>
    <w:multiLevelType w:val="hybridMultilevel"/>
    <w:tmpl w:val="52D056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5737A"/>
    <w:multiLevelType w:val="hybridMultilevel"/>
    <w:tmpl w:val="A6D0F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2860"/>
    <w:multiLevelType w:val="hybridMultilevel"/>
    <w:tmpl w:val="2BDE2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075FD"/>
    <w:multiLevelType w:val="hybridMultilevel"/>
    <w:tmpl w:val="C5945DF0"/>
    <w:lvl w:ilvl="0" w:tplc="0A9A01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4582C13"/>
    <w:multiLevelType w:val="hybridMultilevel"/>
    <w:tmpl w:val="37C85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44D33"/>
    <w:multiLevelType w:val="hybridMultilevel"/>
    <w:tmpl w:val="A43E7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5508D"/>
    <w:multiLevelType w:val="hybridMultilevel"/>
    <w:tmpl w:val="1C52FF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7BC8"/>
    <w:multiLevelType w:val="hybridMultilevel"/>
    <w:tmpl w:val="379E34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647C5E8A">
      <w:start w:val="5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6C57FF5"/>
    <w:multiLevelType w:val="hybridMultilevel"/>
    <w:tmpl w:val="54DC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17BB2"/>
    <w:multiLevelType w:val="hybridMultilevel"/>
    <w:tmpl w:val="56206CF6"/>
    <w:lvl w:ilvl="0" w:tplc="0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BF7E24"/>
    <w:multiLevelType w:val="hybridMultilevel"/>
    <w:tmpl w:val="05F02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93683"/>
    <w:multiLevelType w:val="hybridMultilevel"/>
    <w:tmpl w:val="F4AE563C"/>
    <w:lvl w:ilvl="0" w:tplc="D9B6C83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D2245"/>
    <w:multiLevelType w:val="hybridMultilevel"/>
    <w:tmpl w:val="D2E2D5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D2FA1"/>
    <w:multiLevelType w:val="hybridMultilevel"/>
    <w:tmpl w:val="DF044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E3E81"/>
    <w:multiLevelType w:val="hybridMultilevel"/>
    <w:tmpl w:val="26AC1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F22C3"/>
    <w:multiLevelType w:val="hybridMultilevel"/>
    <w:tmpl w:val="3AB48B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B14C4C"/>
    <w:multiLevelType w:val="hybridMultilevel"/>
    <w:tmpl w:val="913E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93554"/>
    <w:multiLevelType w:val="hybridMultilevel"/>
    <w:tmpl w:val="0EC85036"/>
    <w:lvl w:ilvl="0" w:tplc="D9B6C83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66406"/>
    <w:multiLevelType w:val="hybridMultilevel"/>
    <w:tmpl w:val="30886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67F4A"/>
    <w:multiLevelType w:val="hybridMultilevel"/>
    <w:tmpl w:val="0E90F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C42A0"/>
    <w:multiLevelType w:val="multilevel"/>
    <w:tmpl w:val="01F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AE1664"/>
    <w:multiLevelType w:val="hybridMultilevel"/>
    <w:tmpl w:val="66962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9"/>
  </w:num>
  <w:num w:numId="4">
    <w:abstractNumId w:val="32"/>
  </w:num>
  <w:num w:numId="5">
    <w:abstractNumId w:val="14"/>
  </w:num>
  <w:num w:numId="6">
    <w:abstractNumId w:val="16"/>
  </w:num>
  <w:num w:numId="7">
    <w:abstractNumId w:val="27"/>
  </w:num>
  <w:num w:numId="8">
    <w:abstractNumId w:val="20"/>
  </w:num>
  <w:num w:numId="9">
    <w:abstractNumId w:val="5"/>
  </w:num>
  <w:num w:numId="10">
    <w:abstractNumId w:val="4"/>
  </w:num>
  <w:num w:numId="11">
    <w:abstractNumId w:val="9"/>
  </w:num>
  <w:num w:numId="12">
    <w:abstractNumId w:val="25"/>
  </w:num>
  <w:num w:numId="13">
    <w:abstractNumId w:val="19"/>
  </w:num>
  <w:num w:numId="14">
    <w:abstractNumId w:val="2"/>
  </w:num>
  <w:num w:numId="15">
    <w:abstractNumId w:val="18"/>
  </w:num>
  <w:num w:numId="16">
    <w:abstractNumId w:val="24"/>
  </w:num>
  <w:num w:numId="17">
    <w:abstractNumId w:val="30"/>
  </w:num>
  <w:num w:numId="18">
    <w:abstractNumId w:val="15"/>
  </w:num>
  <w:num w:numId="19">
    <w:abstractNumId w:val="7"/>
  </w:num>
  <w:num w:numId="20">
    <w:abstractNumId w:val="2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  <w:num w:numId="26">
    <w:abstractNumId w:val="26"/>
  </w:num>
  <w:num w:numId="27">
    <w:abstractNumId w:val="10"/>
  </w:num>
  <w:num w:numId="28">
    <w:abstractNumId w:val="0"/>
  </w:num>
  <w:num w:numId="29">
    <w:abstractNumId w:val="22"/>
  </w:num>
  <w:num w:numId="30">
    <w:abstractNumId w:val="3"/>
  </w:num>
  <w:num w:numId="31">
    <w:abstractNumId w:val="6"/>
  </w:num>
  <w:num w:numId="32">
    <w:abstractNumId w:val="11"/>
  </w:num>
  <w:num w:numId="33">
    <w:abstractNumId w:val="8"/>
  </w:num>
  <w:num w:numId="34">
    <w:abstractNumId w:val="1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91"/>
    <w:rsid w:val="00004FBD"/>
    <w:rsid w:val="00013A03"/>
    <w:rsid w:val="000261D7"/>
    <w:rsid w:val="00030D30"/>
    <w:rsid w:val="00034D5B"/>
    <w:rsid w:val="0004193C"/>
    <w:rsid w:val="00045F50"/>
    <w:rsid w:val="0004600E"/>
    <w:rsid w:val="00060155"/>
    <w:rsid w:val="00060F9D"/>
    <w:rsid w:val="00061B7B"/>
    <w:rsid w:val="00063668"/>
    <w:rsid w:val="00077C20"/>
    <w:rsid w:val="00087DDE"/>
    <w:rsid w:val="000A04D8"/>
    <w:rsid w:val="000A4707"/>
    <w:rsid w:val="000B56FC"/>
    <w:rsid w:val="000B7315"/>
    <w:rsid w:val="000C4F49"/>
    <w:rsid w:val="000D0EF8"/>
    <w:rsid w:val="000D2A86"/>
    <w:rsid w:val="000D354D"/>
    <w:rsid w:val="000D355C"/>
    <w:rsid w:val="000E06F0"/>
    <w:rsid w:val="000E34BD"/>
    <w:rsid w:val="000E3B6B"/>
    <w:rsid w:val="000F071D"/>
    <w:rsid w:val="000F41B4"/>
    <w:rsid w:val="000F6FD5"/>
    <w:rsid w:val="000F771A"/>
    <w:rsid w:val="00100FC9"/>
    <w:rsid w:val="00102A6B"/>
    <w:rsid w:val="00107D9E"/>
    <w:rsid w:val="00112C61"/>
    <w:rsid w:val="001144B0"/>
    <w:rsid w:val="001162CF"/>
    <w:rsid w:val="00117464"/>
    <w:rsid w:val="00117B40"/>
    <w:rsid w:val="00134259"/>
    <w:rsid w:val="00134B58"/>
    <w:rsid w:val="00145BDB"/>
    <w:rsid w:val="001462B0"/>
    <w:rsid w:val="00146318"/>
    <w:rsid w:val="00151E15"/>
    <w:rsid w:val="00163631"/>
    <w:rsid w:val="00164252"/>
    <w:rsid w:val="00191B7B"/>
    <w:rsid w:val="001947FD"/>
    <w:rsid w:val="001A2601"/>
    <w:rsid w:val="001A6C28"/>
    <w:rsid w:val="001A79C0"/>
    <w:rsid w:val="001B198C"/>
    <w:rsid w:val="001B7333"/>
    <w:rsid w:val="001D1261"/>
    <w:rsid w:val="001D20DC"/>
    <w:rsid w:val="001E3DC6"/>
    <w:rsid w:val="001E79B1"/>
    <w:rsid w:val="001F0B92"/>
    <w:rsid w:val="001F626A"/>
    <w:rsid w:val="002076E9"/>
    <w:rsid w:val="002140B2"/>
    <w:rsid w:val="0021441B"/>
    <w:rsid w:val="00251F31"/>
    <w:rsid w:val="002550AB"/>
    <w:rsid w:val="002626DA"/>
    <w:rsid w:val="002661F3"/>
    <w:rsid w:val="0026657E"/>
    <w:rsid w:val="00272671"/>
    <w:rsid w:val="00281819"/>
    <w:rsid w:val="002A500A"/>
    <w:rsid w:val="002B029D"/>
    <w:rsid w:val="002B188F"/>
    <w:rsid w:val="002C1359"/>
    <w:rsid w:val="002C2A7D"/>
    <w:rsid w:val="002C6D97"/>
    <w:rsid w:val="002E1642"/>
    <w:rsid w:val="002E4F8F"/>
    <w:rsid w:val="002E7E4B"/>
    <w:rsid w:val="002F2BEA"/>
    <w:rsid w:val="002F4C94"/>
    <w:rsid w:val="003020E3"/>
    <w:rsid w:val="00314484"/>
    <w:rsid w:val="003148A8"/>
    <w:rsid w:val="00314B00"/>
    <w:rsid w:val="003248C2"/>
    <w:rsid w:val="003255F5"/>
    <w:rsid w:val="003275C2"/>
    <w:rsid w:val="00333FC2"/>
    <w:rsid w:val="00335184"/>
    <w:rsid w:val="00337249"/>
    <w:rsid w:val="00337FB5"/>
    <w:rsid w:val="00340AEA"/>
    <w:rsid w:val="003418E3"/>
    <w:rsid w:val="00342756"/>
    <w:rsid w:val="0034330D"/>
    <w:rsid w:val="00356889"/>
    <w:rsid w:val="00364695"/>
    <w:rsid w:val="00366935"/>
    <w:rsid w:val="00366AC0"/>
    <w:rsid w:val="00371AF8"/>
    <w:rsid w:val="00376D0A"/>
    <w:rsid w:val="00383658"/>
    <w:rsid w:val="00394078"/>
    <w:rsid w:val="0039431C"/>
    <w:rsid w:val="003A5BC3"/>
    <w:rsid w:val="003B027B"/>
    <w:rsid w:val="003B1A53"/>
    <w:rsid w:val="003D283F"/>
    <w:rsid w:val="003D4AA4"/>
    <w:rsid w:val="003D6560"/>
    <w:rsid w:val="003E13B3"/>
    <w:rsid w:val="003E3740"/>
    <w:rsid w:val="003E3891"/>
    <w:rsid w:val="003E5A44"/>
    <w:rsid w:val="003E6187"/>
    <w:rsid w:val="00404DA7"/>
    <w:rsid w:val="00416FDA"/>
    <w:rsid w:val="004307BD"/>
    <w:rsid w:val="0043570E"/>
    <w:rsid w:val="00435A4D"/>
    <w:rsid w:val="004538E0"/>
    <w:rsid w:val="00460856"/>
    <w:rsid w:val="0046549F"/>
    <w:rsid w:val="00467A80"/>
    <w:rsid w:val="00467D77"/>
    <w:rsid w:val="00472DBE"/>
    <w:rsid w:val="0047792B"/>
    <w:rsid w:val="0047799E"/>
    <w:rsid w:val="00481003"/>
    <w:rsid w:val="00482F29"/>
    <w:rsid w:val="00484C0F"/>
    <w:rsid w:val="004A379D"/>
    <w:rsid w:val="004B47C3"/>
    <w:rsid w:val="004C096C"/>
    <w:rsid w:val="004C2D9D"/>
    <w:rsid w:val="004C3A12"/>
    <w:rsid w:val="004C5340"/>
    <w:rsid w:val="004C6C68"/>
    <w:rsid w:val="004D1FFC"/>
    <w:rsid w:val="004D5C21"/>
    <w:rsid w:val="004E0D64"/>
    <w:rsid w:val="004F6CA8"/>
    <w:rsid w:val="00502BDE"/>
    <w:rsid w:val="005058C3"/>
    <w:rsid w:val="00513BCD"/>
    <w:rsid w:val="00515F47"/>
    <w:rsid w:val="00521050"/>
    <w:rsid w:val="00532812"/>
    <w:rsid w:val="00533C28"/>
    <w:rsid w:val="00536CF3"/>
    <w:rsid w:val="00537B8E"/>
    <w:rsid w:val="00545947"/>
    <w:rsid w:val="005502D3"/>
    <w:rsid w:val="005569E0"/>
    <w:rsid w:val="0056711B"/>
    <w:rsid w:val="005817CE"/>
    <w:rsid w:val="00585915"/>
    <w:rsid w:val="005922C0"/>
    <w:rsid w:val="005A3816"/>
    <w:rsid w:val="005B007E"/>
    <w:rsid w:val="005B2644"/>
    <w:rsid w:val="005B2DC4"/>
    <w:rsid w:val="005C27E8"/>
    <w:rsid w:val="005D1F53"/>
    <w:rsid w:val="005D7B17"/>
    <w:rsid w:val="005E22AF"/>
    <w:rsid w:val="005F1C8F"/>
    <w:rsid w:val="005F24A5"/>
    <w:rsid w:val="005F3988"/>
    <w:rsid w:val="005F41B7"/>
    <w:rsid w:val="005F5AC1"/>
    <w:rsid w:val="00603F39"/>
    <w:rsid w:val="00604F1B"/>
    <w:rsid w:val="006106B9"/>
    <w:rsid w:val="00611A55"/>
    <w:rsid w:val="00616C45"/>
    <w:rsid w:val="006245BE"/>
    <w:rsid w:val="00624DDC"/>
    <w:rsid w:val="0063075E"/>
    <w:rsid w:val="00634C9A"/>
    <w:rsid w:val="00637624"/>
    <w:rsid w:val="006604BB"/>
    <w:rsid w:val="00671695"/>
    <w:rsid w:val="00671AB3"/>
    <w:rsid w:val="00673480"/>
    <w:rsid w:val="0068311C"/>
    <w:rsid w:val="00686349"/>
    <w:rsid w:val="006878A0"/>
    <w:rsid w:val="00690606"/>
    <w:rsid w:val="00694A0B"/>
    <w:rsid w:val="00694F1D"/>
    <w:rsid w:val="00696CE2"/>
    <w:rsid w:val="006A2C04"/>
    <w:rsid w:val="006A675A"/>
    <w:rsid w:val="006B6BE6"/>
    <w:rsid w:val="006D2592"/>
    <w:rsid w:val="006D6FC3"/>
    <w:rsid w:val="006E7EE0"/>
    <w:rsid w:val="006F0770"/>
    <w:rsid w:val="006F0BD3"/>
    <w:rsid w:val="006F1EDB"/>
    <w:rsid w:val="006F2069"/>
    <w:rsid w:val="006F3F2B"/>
    <w:rsid w:val="006F67B6"/>
    <w:rsid w:val="00703CDC"/>
    <w:rsid w:val="0071005E"/>
    <w:rsid w:val="00711F3E"/>
    <w:rsid w:val="0072129B"/>
    <w:rsid w:val="00721680"/>
    <w:rsid w:val="0073347B"/>
    <w:rsid w:val="0073491B"/>
    <w:rsid w:val="0074290A"/>
    <w:rsid w:val="0074504C"/>
    <w:rsid w:val="00751CD2"/>
    <w:rsid w:val="007525D4"/>
    <w:rsid w:val="007541A5"/>
    <w:rsid w:val="007561EF"/>
    <w:rsid w:val="00761318"/>
    <w:rsid w:val="0076160C"/>
    <w:rsid w:val="00761CDE"/>
    <w:rsid w:val="00762D38"/>
    <w:rsid w:val="0076356A"/>
    <w:rsid w:val="00767532"/>
    <w:rsid w:val="00771354"/>
    <w:rsid w:val="007733C9"/>
    <w:rsid w:val="00774578"/>
    <w:rsid w:val="00774EEE"/>
    <w:rsid w:val="00774FFB"/>
    <w:rsid w:val="007764E1"/>
    <w:rsid w:val="00782731"/>
    <w:rsid w:val="00782964"/>
    <w:rsid w:val="007910EE"/>
    <w:rsid w:val="00792EDA"/>
    <w:rsid w:val="0079563C"/>
    <w:rsid w:val="007B578F"/>
    <w:rsid w:val="007B5945"/>
    <w:rsid w:val="007C1291"/>
    <w:rsid w:val="007C421F"/>
    <w:rsid w:val="007C45D8"/>
    <w:rsid w:val="007C4670"/>
    <w:rsid w:val="007D09E6"/>
    <w:rsid w:val="007D5E25"/>
    <w:rsid w:val="007E44A1"/>
    <w:rsid w:val="007F3902"/>
    <w:rsid w:val="007F670E"/>
    <w:rsid w:val="00802784"/>
    <w:rsid w:val="00804457"/>
    <w:rsid w:val="00805F49"/>
    <w:rsid w:val="00817AAF"/>
    <w:rsid w:val="008218E4"/>
    <w:rsid w:val="00821DC1"/>
    <w:rsid w:val="00821E0C"/>
    <w:rsid w:val="00827A2D"/>
    <w:rsid w:val="008356DD"/>
    <w:rsid w:val="00841AAE"/>
    <w:rsid w:val="008424F1"/>
    <w:rsid w:val="00853C89"/>
    <w:rsid w:val="00853D97"/>
    <w:rsid w:val="0085561C"/>
    <w:rsid w:val="00857349"/>
    <w:rsid w:val="008622A9"/>
    <w:rsid w:val="0086405C"/>
    <w:rsid w:val="00865174"/>
    <w:rsid w:val="00865AF9"/>
    <w:rsid w:val="00865F9B"/>
    <w:rsid w:val="0087415B"/>
    <w:rsid w:val="008835FB"/>
    <w:rsid w:val="00891BF3"/>
    <w:rsid w:val="008A5C31"/>
    <w:rsid w:val="008A6683"/>
    <w:rsid w:val="008C1113"/>
    <w:rsid w:val="008C3000"/>
    <w:rsid w:val="008D7748"/>
    <w:rsid w:val="008E66F3"/>
    <w:rsid w:val="008E7015"/>
    <w:rsid w:val="008F40E7"/>
    <w:rsid w:val="00902B3C"/>
    <w:rsid w:val="00903D80"/>
    <w:rsid w:val="00905F2C"/>
    <w:rsid w:val="00917436"/>
    <w:rsid w:val="00922BEA"/>
    <w:rsid w:val="00927FCB"/>
    <w:rsid w:val="0093067A"/>
    <w:rsid w:val="009313DF"/>
    <w:rsid w:val="00932B7D"/>
    <w:rsid w:val="00933C16"/>
    <w:rsid w:val="00934C4B"/>
    <w:rsid w:val="00934FD6"/>
    <w:rsid w:val="009501BC"/>
    <w:rsid w:val="00952392"/>
    <w:rsid w:val="00957AC7"/>
    <w:rsid w:val="00957DD1"/>
    <w:rsid w:val="00964BE3"/>
    <w:rsid w:val="00964D79"/>
    <w:rsid w:val="00974183"/>
    <w:rsid w:val="0098421A"/>
    <w:rsid w:val="00993060"/>
    <w:rsid w:val="00994DAD"/>
    <w:rsid w:val="00996369"/>
    <w:rsid w:val="009A28A4"/>
    <w:rsid w:val="009A42AF"/>
    <w:rsid w:val="009A50C1"/>
    <w:rsid w:val="009A6E0F"/>
    <w:rsid w:val="009B0159"/>
    <w:rsid w:val="009B1CD9"/>
    <w:rsid w:val="009C3168"/>
    <w:rsid w:val="009D776F"/>
    <w:rsid w:val="009F124C"/>
    <w:rsid w:val="009F22D5"/>
    <w:rsid w:val="009F48B2"/>
    <w:rsid w:val="009F6C39"/>
    <w:rsid w:val="00A0753D"/>
    <w:rsid w:val="00A21180"/>
    <w:rsid w:val="00A21599"/>
    <w:rsid w:val="00A23C23"/>
    <w:rsid w:val="00A43DBF"/>
    <w:rsid w:val="00A469C5"/>
    <w:rsid w:val="00A55DCC"/>
    <w:rsid w:val="00A5684D"/>
    <w:rsid w:val="00A642D5"/>
    <w:rsid w:val="00A653DF"/>
    <w:rsid w:val="00A730BB"/>
    <w:rsid w:val="00A82178"/>
    <w:rsid w:val="00A868A4"/>
    <w:rsid w:val="00AA11F1"/>
    <w:rsid w:val="00AA1997"/>
    <w:rsid w:val="00AA1CD5"/>
    <w:rsid w:val="00AA4529"/>
    <w:rsid w:val="00AA7FCD"/>
    <w:rsid w:val="00AB2A92"/>
    <w:rsid w:val="00AB4A91"/>
    <w:rsid w:val="00AB6062"/>
    <w:rsid w:val="00AC6689"/>
    <w:rsid w:val="00AD211E"/>
    <w:rsid w:val="00AD6076"/>
    <w:rsid w:val="00AE3DDC"/>
    <w:rsid w:val="00AE6348"/>
    <w:rsid w:val="00AF2D9B"/>
    <w:rsid w:val="00AF3311"/>
    <w:rsid w:val="00B00E1C"/>
    <w:rsid w:val="00B04A03"/>
    <w:rsid w:val="00B2051D"/>
    <w:rsid w:val="00B24717"/>
    <w:rsid w:val="00B375DF"/>
    <w:rsid w:val="00B40B08"/>
    <w:rsid w:val="00B4315B"/>
    <w:rsid w:val="00B50963"/>
    <w:rsid w:val="00B50D9C"/>
    <w:rsid w:val="00B51A00"/>
    <w:rsid w:val="00B5472E"/>
    <w:rsid w:val="00B60BE0"/>
    <w:rsid w:val="00B63817"/>
    <w:rsid w:val="00B76B42"/>
    <w:rsid w:val="00B867E6"/>
    <w:rsid w:val="00B92BB1"/>
    <w:rsid w:val="00BA12D6"/>
    <w:rsid w:val="00BB06D6"/>
    <w:rsid w:val="00BB0799"/>
    <w:rsid w:val="00BB0E65"/>
    <w:rsid w:val="00BB1016"/>
    <w:rsid w:val="00BB50B2"/>
    <w:rsid w:val="00BC1C23"/>
    <w:rsid w:val="00BC74AC"/>
    <w:rsid w:val="00BD3AF3"/>
    <w:rsid w:val="00BD503A"/>
    <w:rsid w:val="00BD7ED6"/>
    <w:rsid w:val="00BE2AA2"/>
    <w:rsid w:val="00BE3F83"/>
    <w:rsid w:val="00BE4BA1"/>
    <w:rsid w:val="00BF552B"/>
    <w:rsid w:val="00BF7CC6"/>
    <w:rsid w:val="00C10FF3"/>
    <w:rsid w:val="00C1666D"/>
    <w:rsid w:val="00C1793D"/>
    <w:rsid w:val="00C363BC"/>
    <w:rsid w:val="00C37A78"/>
    <w:rsid w:val="00C37B7C"/>
    <w:rsid w:val="00C40122"/>
    <w:rsid w:val="00C53F05"/>
    <w:rsid w:val="00C558E3"/>
    <w:rsid w:val="00C57386"/>
    <w:rsid w:val="00C664E2"/>
    <w:rsid w:val="00C67190"/>
    <w:rsid w:val="00C7066A"/>
    <w:rsid w:val="00C71A34"/>
    <w:rsid w:val="00C73761"/>
    <w:rsid w:val="00C828B2"/>
    <w:rsid w:val="00C84BF5"/>
    <w:rsid w:val="00C8732D"/>
    <w:rsid w:val="00C874E3"/>
    <w:rsid w:val="00C97841"/>
    <w:rsid w:val="00C97B7E"/>
    <w:rsid w:val="00CA501F"/>
    <w:rsid w:val="00CB52D4"/>
    <w:rsid w:val="00CC5914"/>
    <w:rsid w:val="00CC6879"/>
    <w:rsid w:val="00CC797B"/>
    <w:rsid w:val="00CD2835"/>
    <w:rsid w:val="00CD29CD"/>
    <w:rsid w:val="00CD6F12"/>
    <w:rsid w:val="00CE3938"/>
    <w:rsid w:val="00CE6942"/>
    <w:rsid w:val="00CF2C3F"/>
    <w:rsid w:val="00CF72AD"/>
    <w:rsid w:val="00D01B91"/>
    <w:rsid w:val="00D0322E"/>
    <w:rsid w:val="00D12627"/>
    <w:rsid w:val="00D1465D"/>
    <w:rsid w:val="00D14DD9"/>
    <w:rsid w:val="00D162E3"/>
    <w:rsid w:val="00D165BD"/>
    <w:rsid w:val="00D212FC"/>
    <w:rsid w:val="00D25554"/>
    <w:rsid w:val="00D37B4F"/>
    <w:rsid w:val="00D44EA4"/>
    <w:rsid w:val="00D46BA6"/>
    <w:rsid w:val="00D6496E"/>
    <w:rsid w:val="00D64C43"/>
    <w:rsid w:val="00D657AE"/>
    <w:rsid w:val="00D74E3B"/>
    <w:rsid w:val="00D76924"/>
    <w:rsid w:val="00D91D92"/>
    <w:rsid w:val="00D97354"/>
    <w:rsid w:val="00DA23DD"/>
    <w:rsid w:val="00DA756E"/>
    <w:rsid w:val="00DA7E09"/>
    <w:rsid w:val="00DB5955"/>
    <w:rsid w:val="00DB5AE2"/>
    <w:rsid w:val="00DB5FF7"/>
    <w:rsid w:val="00DB6358"/>
    <w:rsid w:val="00DC200D"/>
    <w:rsid w:val="00DC5A97"/>
    <w:rsid w:val="00DC6BCC"/>
    <w:rsid w:val="00DD45F0"/>
    <w:rsid w:val="00DD46DA"/>
    <w:rsid w:val="00DD5DC0"/>
    <w:rsid w:val="00DD6CAA"/>
    <w:rsid w:val="00DE23A3"/>
    <w:rsid w:val="00DF5DC8"/>
    <w:rsid w:val="00E10640"/>
    <w:rsid w:val="00E147B1"/>
    <w:rsid w:val="00E17923"/>
    <w:rsid w:val="00E23971"/>
    <w:rsid w:val="00E3291A"/>
    <w:rsid w:val="00E34D29"/>
    <w:rsid w:val="00E37CB8"/>
    <w:rsid w:val="00E41876"/>
    <w:rsid w:val="00E44B92"/>
    <w:rsid w:val="00E51F1B"/>
    <w:rsid w:val="00E53003"/>
    <w:rsid w:val="00E6252A"/>
    <w:rsid w:val="00E6350A"/>
    <w:rsid w:val="00E742FE"/>
    <w:rsid w:val="00E77682"/>
    <w:rsid w:val="00E817C7"/>
    <w:rsid w:val="00E84039"/>
    <w:rsid w:val="00E867AC"/>
    <w:rsid w:val="00EC3565"/>
    <w:rsid w:val="00ED00BB"/>
    <w:rsid w:val="00ED4664"/>
    <w:rsid w:val="00ED4930"/>
    <w:rsid w:val="00ED52AB"/>
    <w:rsid w:val="00EE39C4"/>
    <w:rsid w:val="00EE3F93"/>
    <w:rsid w:val="00EE4B84"/>
    <w:rsid w:val="00EF6077"/>
    <w:rsid w:val="00EF7278"/>
    <w:rsid w:val="00EF77B5"/>
    <w:rsid w:val="00F04336"/>
    <w:rsid w:val="00F10BAF"/>
    <w:rsid w:val="00F11941"/>
    <w:rsid w:val="00F1253F"/>
    <w:rsid w:val="00F12945"/>
    <w:rsid w:val="00F138AA"/>
    <w:rsid w:val="00F143EB"/>
    <w:rsid w:val="00F16C5A"/>
    <w:rsid w:val="00F1761F"/>
    <w:rsid w:val="00F20BF7"/>
    <w:rsid w:val="00F20FF8"/>
    <w:rsid w:val="00F2346E"/>
    <w:rsid w:val="00F24EDC"/>
    <w:rsid w:val="00F263A5"/>
    <w:rsid w:val="00F26408"/>
    <w:rsid w:val="00F26BF4"/>
    <w:rsid w:val="00F41F66"/>
    <w:rsid w:val="00F445AC"/>
    <w:rsid w:val="00F5150A"/>
    <w:rsid w:val="00F542C4"/>
    <w:rsid w:val="00F5676E"/>
    <w:rsid w:val="00F645CB"/>
    <w:rsid w:val="00F72E50"/>
    <w:rsid w:val="00F8392A"/>
    <w:rsid w:val="00F83A48"/>
    <w:rsid w:val="00F87549"/>
    <w:rsid w:val="00F878A5"/>
    <w:rsid w:val="00F940A3"/>
    <w:rsid w:val="00F94F9E"/>
    <w:rsid w:val="00FA130B"/>
    <w:rsid w:val="00FA2947"/>
    <w:rsid w:val="00FB1550"/>
    <w:rsid w:val="00FB2419"/>
    <w:rsid w:val="00FC7603"/>
    <w:rsid w:val="00FC7D0A"/>
    <w:rsid w:val="00FD4A57"/>
    <w:rsid w:val="00FE70C8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49439D9-760C-48C7-ACEB-96D3E956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4A91"/>
    <w:pPr>
      <w:spacing w:after="120" w:line="240" w:lineRule="auto"/>
      <w:outlineLvl w:val="0"/>
    </w:pPr>
    <w:rPr>
      <w:rFonts w:ascii="Times New Roman" w:hAnsi="Times New Roman"/>
      <w:color w:val="C41230"/>
      <w:kern w:val="36"/>
      <w:sz w:val="46"/>
      <w:szCs w:val="46"/>
    </w:rPr>
  </w:style>
  <w:style w:type="paragraph" w:styleId="Heading2">
    <w:name w:val="heading 2"/>
    <w:basedOn w:val="Normal"/>
    <w:link w:val="Heading2Char"/>
    <w:uiPriority w:val="9"/>
    <w:qFormat/>
    <w:rsid w:val="00AB4A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color w:val="327EB1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4A91"/>
    <w:rPr>
      <w:rFonts w:ascii="Times New Roman" w:eastAsia="Times New Roman" w:hAnsi="Times New Roman" w:cs="Times New Roman"/>
      <w:color w:val="C41230"/>
      <w:kern w:val="36"/>
      <w:sz w:val="46"/>
      <w:szCs w:val="46"/>
    </w:rPr>
  </w:style>
  <w:style w:type="character" w:customStyle="1" w:styleId="Heading2Char">
    <w:name w:val="Heading 2 Char"/>
    <w:link w:val="Heading2"/>
    <w:uiPriority w:val="9"/>
    <w:rsid w:val="00AB4A91"/>
    <w:rPr>
      <w:rFonts w:ascii="Times New Roman" w:eastAsia="Times New Roman" w:hAnsi="Times New Roman" w:cs="Times New Roman"/>
      <w:color w:val="327EB1"/>
      <w:sz w:val="37"/>
      <w:szCs w:val="37"/>
    </w:rPr>
  </w:style>
  <w:style w:type="character" w:styleId="Hyperlink">
    <w:name w:val="Hyperlink"/>
    <w:uiPriority w:val="99"/>
    <w:unhideWhenUsed/>
    <w:rsid w:val="00AB4A91"/>
    <w:rPr>
      <w:strike w:val="0"/>
      <w:dstrike w:val="0"/>
      <w:color w:val="429CDC"/>
      <w:u w:val="none"/>
      <w:effect w:val="none"/>
    </w:rPr>
  </w:style>
  <w:style w:type="paragraph" w:customStyle="1" w:styleId="hide">
    <w:name w:val="hide"/>
    <w:basedOn w:val="Normal"/>
    <w:rsid w:val="00AB4A91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erm1">
    <w:name w:val="perm1"/>
    <w:rsid w:val="00AB4A91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AB4A91"/>
    <w:rPr>
      <w:b/>
      <w:bCs/>
    </w:rPr>
  </w:style>
  <w:style w:type="character" w:customStyle="1" w:styleId="comms2">
    <w:name w:val="comms2"/>
    <w:rsid w:val="00AB4A91"/>
    <w:rPr>
      <w:color w:val="A7CCDC"/>
    </w:rPr>
  </w:style>
  <w:style w:type="character" w:customStyle="1" w:styleId="hide1">
    <w:name w:val="hide1"/>
    <w:basedOn w:val="DefaultParagraphFont"/>
    <w:rsid w:val="00AB4A9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A9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B4A91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uiPriority w:val="20"/>
    <w:qFormat/>
    <w:rsid w:val="00AB4A91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A9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B4A9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A9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30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0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7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07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3075E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Cs w:val="24"/>
    </w:rPr>
  </w:style>
  <w:style w:type="character" w:customStyle="1" w:styleId="HeaderChar">
    <w:name w:val="Header Char"/>
    <w:link w:val="Header"/>
    <w:uiPriority w:val="99"/>
    <w:rsid w:val="0063075E"/>
    <w:rPr>
      <w:rFonts w:ascii="Arial" w:eastAsia="Times New Roman" w:hAnsi="Arial" w:cs="Times New Roman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0A04D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1194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A1"/>
  </w:style>
  <w:style w:type="paragraph" w:styleId="NoSpacing">
    <w:name w:val="No Spacing"/>
    <w:uiPriority w:val="1"/>
    <w:qFormat/>
    <w:rsid w:val="00A21599"/>
    <w:rPr>
      <w:sz w:val="22"/>
      <w:szCs w:val="22"/>
    </w:rPr>
  </w:style>
  <w:style w:type="table" w:styleId="TableGrid">
    <w:name w:val="Table Grid"/>
    <w:basedOn w:val="TableNormal"/>
    <w:uiPriority w:val="59"/>
    <w:rsid w:val="00994DA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015">
          <w:marLeft w:val="0"/>
          <w:marRight w:val="0"/>
          <w:marTop w:val="0"/>
          <w:marBottom w:val="0"/>
          <w:divBdr>
            <w:top w:val="single" w:sz="6" w:space="0" w:color="559BCE"/>
            <w:left w:val="single" w:sz="6" w:space="0" w:color="559BCE"/>
            <w:bottom w:val="single" w:sz="6" w:space="31" w:color="559BCE"/>
            <w:right w:val="single" w:sz="6" w:space="0" w:color="559BCE"/>
          </w:divBdr>
          <w:divsChild>
            <w:div w:id="6038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298">
                  <w:marLeft w:val="180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Smith, Kirsty</cp:lastModifiedBy>
  <cp:revision>3</cp:revision>
  <cp:lastPrinted>2016-05-31T00:17:00Z</cp:lastPrinted>
  <dcterms:created xsi:type="dcterms:W3CDTF">2016-07-29T03:45:00Z</dcterms:created>
  <dcterms:modified xsi:type="dcterms:W3CDTF">2016-07-29T04:11:00Z</dcterms:modified>
</cp:coreProperties>
</file>