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017F" w14:textId="77777777" w:rsidR="00625254" w:rsidRDefault="00625254">
      <w:pPr>
        <w:pStyle w:val="Title"/>
      </w:pPr>
      <w:bookmarkStart w:id="0" w:name="_GoBack"/>
      <w:bookmarkEnd w:id="0"/>
      <w:r>
        <w:t>Goods Delivery Form</w:t>
      </w:r>
    </w:p>
    <w:p w14:paraId="448017DD" w14:textId="77777777" w:rsidR="00625254" w:rsidRDefault="00625254">
      <w:pPr>
        <w:rPr>
          <w:sz w:val="12"/>
        </w:rPr>
      </w:pPr>
    </w:p>
    <w:p w14:paraId="01205201" w14:textId="77777777" w:rsidR="00625254" w:rsidRDefault="00625254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PLEASE ATTACH THIS FORM TO ALL BOXES, CARTONS, ETC, WHICH ARE TO BE DELIVERED TO THE HOTEL.</w:t>
      </w:r>
    </w:p>
    <w:p w14:paraId="4FF6A63C" w14:textId="77777777" w:rsidR="00625254" w:rsidRDefault="00E0641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Goods accepted two</w:t>
      </w:r>
      <w:r w:rsidR="00625254">
        <w:rPr>
          <w:rFonts w:ascii="Arial" w:hAnsi="Arial"/>
          <w:sz w:val="16"/>
        </w:rPr>
        <w:t xml:space="preserve"> day</w:t>
      </w:r>
      <w:r>
        <w:rPr>
          <w:rFonts w:ascii="Arial" w:hAnsi="Arial"/>
          <w:sz w:val="16"/>
        </w:rPr>
        <w:t>s</w:t>
      </w:r>
      <w:r w:rsidR="00625254">
        <w:rPr>
          <w:rFonts w:ascii="Arial" w:hAnsi="Arial"/>
          <w:sz w:val="16"/>
        </w:rPr>
        <w:t xml:space="preserve"> before event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625"/>
        <w:gridCol w:w="7841"/>
      </w:tblGrid>
      <w:tr w:rsidR="00625254" w14:paraId="334B1AB8" w14:textId="77777777" w:rsidTr="005C47CE">
        <w:tc>
          <w:tcPr>
            <w:tcW w:w="5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43CA4" w14:textId="77777777" w:rsidR="00625254" w:rsidRDefault="006252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TO:</w:t>
            </w:r>
          </w:p>
          <w:p w14:paraId="6EA733A5" w14:textId="77777777" w:rsidR="00625254" w:rsidRDefault="00625254">
            <w:pPr>
              <w:rPr>
                <w:rFonts w:ascii="Arial" w:hAnsi="Arial"/>
                <w:sz w:val="28"/>
              </w:rPr>
            </w:pPr>
          </w:p>
          <w:p w14:paraId="1F753981" w14:textId="77777777" w:rsidR="00625254" w:rsidRDefault="00625254">
            <w:pPr>
              <w:rPr>
                <w:rFonts w:ascii="Arial" w:hAnsi="Arial"/>
                <w:sz w:val="28"/>
              </w:rPr>
            </w:pPr>
          </w:p>
        </w:tc>
        <w:tc>
          <w:tcPr>
            <w:tcW w:w="7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BC760" w14:textId="77777777" w:rsidR="00625254" w:rsidRDefault="002220A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Sofitel</w:t>
            </w:r>
            <w:r w:rsidR="00625254">
              <w:rPr>
                <w:rFonts w:ascii="Arial" w:hAnsi="Arial"/>
                <w:sz w:val="28"/>
              </w:rPr>
              <w:t xml:space="preserve"> Wentworth Sydney</w:t>
            </w:r>
          </w:p>
          <w:p w14:paraId="7D8CB2F2" w14:textId="77777777" w:rsidR="00625254" w:rsidRDefault="006252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61-101 Phillip St</w:t>
            </w:r>
          </w:p>
          <w:p w14:paraId="19B9DE89" w14:textId="77777777" w:rsidR="00625254" w:rsidRDefault="006252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Via Bligh Street Entrance (loading dock clearance 2.6m)</w:t>
            </w:r>
          </w:p>
          <w:p w14:paraId="0A9AE18C" w14:textId="77777777" w:rsidR="007C24F6" w:rsidRDefault="007C24F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Loading Dock</w:t>
            </w:r>
          </w:p>
          <w:p w14:paraId="72CB7F0A" w14:textId="77777777" w:rsidR="004C7B8E" w:rsidRDefault="004C7B8E">
            <w:pPr>
              <w:rPr>
                <w:rFonts w:ascii="Arial" w:hAnsi="Arial"/>
                <w:sz w:val="28"/>
              </w:rPr>
            </w:pPr>
          </w:p>
          <w:p w14:paraId="03D591E8" w14:textId="77777777" w:rsidR="007510DE" w:rsidRDefault="004C7B8E">
            <w:pPr>
              <w:rPr>
                <w:rFonts w:ascii="Arial" w:hAnsi="Arial"/>
                <w:sz w:val="28"/>
              </w:rPr>
            </w:pPr>
            <w:r w:rsidRPr="004C7B8E">
              <w:rPr>
                <w:rFonts w:ascii="Arial" w:hAnsi="Arial"/>
                <w:b/>
                <w:sz w:val="28"/>
              </w:rPr>
              <w:t>Please deliver to C &amp; C Store</w:t>
            </w:r>
          </w:p>
        </w:tc>
      </w:tr>
      <w:tr w:rsidR="00625254" w14:paraId="7FF4AA7D" w14:textId="77777777" w:rsidTr="005C47CE">
        <w:tc>
          <w:tcPr>
            <w:tcW w:w="5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4CC97A" w14:textId="77777777" w:rsidR="00E0641F" w:rsidRDefault="00E0641F" w:rsidP="00E0641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FUNCTION NAME:</w:t>
            </w:r>
          </w:p>
          <w:p w14:paraId="13DA35D9" w14:textId="77777777" w:rsidR="00625254" w:rsidRDefault="00625254">
            <w:pPr>
              <w:rPr>
                <w:rFonts w:ascii="Arial" w:hAnsi="Arial"/>
                <w:sz w:val="28"/>
              </w:rPr>
            </w:pPr>
          </w:p>
          <w:p w14:paraId="35508838" w14:textId="77777777" w:rsidR="00625254" w:rsidRDefault="00625254">
            <w:pPr>
              <w:rPr>
                <w:rFonts w:ascii="Arial" w:hAnsi="Arial"/>
                <w:sz w:val="28"/>
              </w:rPr>
            </w:pPr>
          </w:p>
          <w:p w14:paraId="6D86A3A2" w14:textId="77777777" w:rsidR="00625254" w:rsidRDefault="00625254">
            <w:pPr>
              <w:rPr>
                <w:rFonts w:ascii="Arial" w:hAnsi="Arial"/>
                <w:sz w:val="28"/>
              </w:rPr>
            </w:pP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06F24" w14:textId="77777777" w:rsidR="00625254" w:rsidRPr="000946E7" w:rsidRDefault="002F2A58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color w:val="FF0000"/>
                <w:sz w:val="28"/>
              </w:rPr>
              <w:t>Canada Corroboree</w:t>
            </w:r>
          </w:p>
        </w:tc>
      </w:tr>
      <w:tr w:rsidR="00E0641F" w14:paraId="6A712F70" w14:textId="77777777" w:rsidTr="005C47CE">
        <w:tc>
          <w:tcPr>
            <w:tcW w:w="5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D8B9F" w14:textId="77777777" w:rsidR="00E0641F" w:rsidRDefault="00E0641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FUNCTION DATE: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2249AD" w14:textId="77777777" w:rsidR="00E0641F" w:rsidRPr="000946E7" w:rsidRDefault="002F2A58" w:rsidP="002F2A58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color w:val="FF0000"/>
                <w:sz w:val="28"/>
              </w:rPr>
              <w:t>Tuesday 12</w:t>
            </w:r>
            <w:r w:rsidRPr="002F2A58">
              <w:rPr>
                <w:rFonts w:ascii="Arial" w:hAnsi="Arial"/>
                <w:color w:val="FF0000"/>
                <w:sz w:val="28"/>
                <w:vertAlign w:val="superscript"/>
              </w:rPr>
              <w:t>th</w:t>
            </w:r>
            <w:r>
              <w:rPr>
                <w:rFonts w:ascii="Arial" w:hAnsi="Arial"/>
                <w:color w:val="FF0000"/>
                <w:sz w:val="28"/>
              </w:rPr>
              <w:t xml:space="preserve"> February 2019</w:t>
            </w:r>
          </w:p>
        </w:tc>
      </w:tr>
      <w:tr w:rsidR="00625254" w14:paraId="2769BF47" w14:textId="77777777" w:rsidTr="005C47CE">
        <w:tc>
          <w:tcPr>
            <w:tcW w:w="5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5C15E" w14:textId="77777777" w:rsidR="00625254" w:rsidRDefault="006252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TOTAL NUMBER OF ITEMS:</w:t>
            </w:r>
          </w:p>
          <w:p w14:paraId="1047F949" w14:textId="77777777" w:rsidR="00625254" w:rsidRDefault="00625254">
            <w:pPr>
              <w:rPr>
                <w:rFonts w:ascii="Arial" w:hAnsi="Arial"/>
                <w:sz w:val="28"/>
              </w:rPr>
            </w:pP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331999" w14:textId="77777777" w:rsidR="00625254" w:rsidRPr="000946E7" w:rsidRDefault="00625254">
            <w:pPr>
              <w:rPr>
                <w:rFonts w:ascii="Arial" w:hAnsi="Arial"/>
                <w:color w:val="FF0000"/>
                <w:sz w:val="28"/>
              </w:rPr>
            </w:pPr>
          </w:p>
        </w:tc>
      </w:tr>
      <w:tr w:rsidR="00625254" w14:paraId="36897468" w14:textId="77777777" w:rsidTr="005C47CE">
        <w:tc>
          <w:tcPr>
            <w:tcW w:w="5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BBF37" w14:textId="77777777" w:rsidR="00625254" w:rsidRDefault="006252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THIS ITEM NUMBER:</w:t>
            </w:r>
          </w:p>
          <w:p w14:paraId="6F437233" w14:textId="77777777" w:rsidR="00625254" w:rsidRDefault="00625254">
            <w:pPr>
              <w:rPr>
                <w:rFonts w:ascii="Arial" w:hAnsi="Arial"/>
                <w:sz w:val="28"/>
              </w:rPr>
            </w:pP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10AD6" w14:textId="77777777" w:rsidR="00625254" w:rsidRDefault="00625254">
            <w:pPr>
              <w:rPr>
                <w:rFonts w:ascii="Arial" w:hAnsi="Arial"/>
                <w:sz w:val="28"/>
              </w:rPr>
            </w:pPr>
          </w:p>
        </w:tc>
      </w:tr>
      <w:tr w:rsidR="00625254" w14:paraId="68BBA361" w14:textId="77777777" w:rsidTr="005C47CE">
        <w:trPr>
          <w:trHeight w:val="764"/>
        </w:trPr>
        <w:tc>
          <w:tcPr>
            <w:tcW w:w="5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38A41" w14:textId="77777777" w:rsidR="00625254" w:rsidRDefault="006252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CONTENTS:</w:t>
            </w:r>
          </w:p>
          <w:p w14:paraId="041BBC9A" w14:textId="77777777" w:rsidR="000A6638" w:rsidRDefault="00E0641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**P</w:t>
            </w:r>
            <w:r w:rsidR="000A6638">
              <w:rPr>
                <w:rFonts w:ascii="Arial" w:hAnsi="Arial"/>
                <w:sz w:val="28"/>
              </w:rPr>
              <w:t>lease note any special requirements for storage***</w:t>
            </w:r>
          </w:p>
          <w:p w14:paraId="371F2362" w14:textId="77777777" w:rsidR="00625254" w:rsidRDefault="00625254">
            <w:pPr>
              <w:rPr>
                <w:rFonts w:ascii="Arial" w:hAnsi="Arial"/>
                <w:sz w:val="28"/>
              </w:rPr>
            </w:pP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D2C5C" w14:textId="77777777" w:rsidR="00625254" w:rsidRDefault="00625254">
            <w:pPr>
              <w:rPr>
                <w:rFonts w:ascii="Arial" w:hAnsi="Arial"/>
                <w:sz w:val="28"/>
              </w:rPr>
            </w:pPr>
          </w:p>
        </w:tc>
      </w:tr>
      <w:tr w:rsidR="00E0641F" w14:paraId="52E5978E" w14:textId="77777777" w:rsidTr="005C47CE">
        <w:tc>
          <w:tcPr>
            <w:tcW w:w="5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7B7E7" w14:textId="77777777" w:rsidR="00E0641F" w:rsidRDefault="00E0641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FROM NAME:</w:t>
            </w:r>
          </w:p>
          <w:p w14:paraId="68D6CF77" w14:textId="77777777" w:rsidR="00E0641F" w:rsidRDefault="00E0641F">
            <w:pPr>
              <w:rPr>
                <w:rFonts w:ascii="Arial" w:hAnsi="Arial"/>
                <w:sz w:val="28"/>
              </w:rPr>
            </w:pPr>
          </w:p>
          <w:p w14:paraId="13E1EB11" w14:textId="77777777" w:rsidR="00E0641F" w:rsidRDefault="00E0641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CONTACT NUMBER: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D039A28" w14:textId="77777777" w:rsidR="00BE560C" w:rsidRDefault="00BE560C">
            <w:pPr>
              <w:rPr>
                <w:rFonts w:ascii="Arial" w:hAnsi="Arial"/>
                <w:sz w:val="28"/>
              </w:rPr>
            </w:pPr>
          </w:p>
          <w:p w14:paraId="6E3DC619" w14:textId="77777777" w:rsidR="00BE560C" w:rsidRDefault="00BE560C" w:rsidP="0067023A">
            <w:pPr>
              <w:rPr>
                <w:rFonts w:ascii="Arial" w:hAnsi="Arial"/>
                <w:sz w:val="28"/>
              </w:rPr>
            </w:pPr>
          </w:p>
        </w:tc>
      </w:tr>
      <w:tr w:rsidR="00625254" w14:paraId="6EDDDA7C" w14:textId="77777777" w:rsidTr="005C47CE">
        <w:tc>
          <w:tcPr>
            <w:tcW w:w="5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400C5" w14:textId="77777777" w:rsidR="00625254" w:rsidRDefault="00E0641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MISC:</w:t>
            </w:r>
          </w:p>
          <w:p w14:paraId="47CE6BC5" w14:textId="77777777" w:rsidR="00625254" w:rsidRDefault="00625254">
            <w:pPr>
              <w:rPr>
                <w:rFonts w:ascii="Arial" w:hAnsi="Arial"/>
                <w:sz w:val="28"/>
              </w:rPr>
            </w:pP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509351D" w14:textId="77777777" w:rsidR="009C7953" w:rsidRDefault="00E0641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Please advise Banquet Operations once boxes have arrived to Sofitel Sydney Wentworth</w:t>
            </w:r>
          </w:p>
          <w:p w14:paraId="5D477D7D" w14:textId="77777777" w:rsidR="00E0641F" w:rsidRDefault="00E0641F">
            <w:pPr>
              <w:rPr>
                <w:rFonts w:ascii="Arial" w:hAnsi="Arial"/>
                <w:sz w:val="28"/>
              </w:rPr>
            </w:pPr>
          </w:p>
          <w:p w14:paraId="1AA60A17" w14:textId="77777777" w:rsidR="00EF421D" w:rsidRDefault="00EF421D" w:rsidP="002E6B5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Deliveries to be received </w:t>
            </w:r>
          </w:p>
        </w:tc>
      </w:tr>
    </w:tbl>
    <w:p w14:paraId="5013C7D9" w14:textId="77777777" w:rsidR="00625254" w:rsidRDefault="00625254" w:rsidP="007510DE"/>
    <w:p w14:paraId="21E6B2F7" w14:textId="77777777" w:rsidR="005C47CE" w:rsidRDefault="005C47CE" w:rsidP="005C47CE"/>
    <w:p w14:paraId="2A6C6D1F" w14:textId="77777777" w:rsidR="00E56579" w:rsidRDefault="00E56579" w:rsidP="005C47CE"/>
    <w:p w14:paraId="1CA30B5E" w14:textId="77777777" w:rsidR="00E56579" w:rsidRDefault="00E56579" w:rsidP="005C47CE"/>
    <w:p w14:paraId="35F7C51A" w14:textId="77777777" w:rsidR="005C47CE" w:rsidRPr="00AE7017" w:rsidRDefault="005C47CE" w:rsidP="005C47CE">
      <w:pPr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lastRenderedPageBreak/>
        <w:t xml:space="preserve">**GOODS DELIVERY AND PICK UP </w:t>
      </w:r>
      <w:r w:rsidRPr="00AE7017">
        <w:rPr>
          <w:rFonts w:ascii="Arial" w:hAnsi="Arial" w:cs="Arial"/>
          <w:b/>
          <w:color w:val="262626"/>
          <w:sz w:val="32"/>
          <w:szCs w:val="32"/>
        </w:rPr>
        <w:t>NOTE</w:t>
      </w:r>
      <w:r>
        <w:rPr>
          <w:rFonts w:ascii="Arial" w:hAnsi="Arial" w:cs="Arial"/>
          <w:b/>
          <w:color w:val="262626"/>
          <w:sz w:val="32"/>
          <w:szCs w:val="32"/>
        </w:rPr>
        <w:t>S**</w:t>
      </w:r>
    </w:p>
    <w:p w14:paraId="7D5159DF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</w:p>
    <w:p w14:paraId="34F1C1A4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AE7017">
        <w:rPr>
          <w:rFonts w:ascii="Arial" w:hAnsi="Arial" w:cs="Arial"/>
          <w:color w:val="262626"/>
          <w:sz w:val="28"/>
          <w:szCs w:val="28"/>
        </w:rPr>
        <w:t xml:space="preserve">Please ensure the </w:t>
      </w:r>
      <w:r>
        <w:rPr>
          <w:rFonts w:ascii="Arial" w:hAnsi="Arial" w:cs="Arial"/>
          <w:color w:val="262626"/>
          <w:sz w:val="28"/>
          <w:szCs w:val="28"/>
        </w:rPr>
        <w:t xml:space="preserve">relevant </w:t>
      </w:r>
      <w:r w:rsidRPr="00AE7017">
        <w:rPr>
          <w:rFonts w:ascii="Arial" w:hAnsi="Arial" w:cs="Arial"/>
          <w:color w:val="262626"/>
          <w:sz w:val="28"/>
          <w:szCs w:val="28"/>
        </w:rPr>
        <w:t>form is filled out correctly.</w:t>
      </w:r>
    </w:p>
    <w:p w14:paraId="399E6D58" w14:textId="77777777" w:rsidR="005C47CE" w:rsidRPr="00AE7017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</w:p>
    <w:p w14:paraId="0DD5AEBA" w14:textId="77777777" w:rsidR="003B2234" w:rsidRDefault="005C47CE" w:rsidP="003B2234">
      <w:pPr>
        <w:pStyle w:val="Default"/>
        <w:jc w:val="center"/>
        <w:rPr>
          <w:b/>
          <w:bCs/>
          <w:color w:val="262626"/>
          <w:sz w:val="26"/>
          <w:szCs w:val="26"/>
        </w:rPr>
      </w:pPr>
      <w:r w:rsidRPr="00AE7017">
        <w:rPr>
          <w:b/>
          <w:bCs/>
          <w:color w:val="262626"/>
          <w:sz w:val="26"/>
          <w:szCs w:val="26"/>
        </w:rPr>
        <w:t xml:space="preserve">**Deliveries will only be accepted </w:t>
      </w:r>
      <w:r w:rsidR="003B2234">
        <w:rPr>
          <w:b/>
          <w:bCs/>
          <w:color w:val="262626"/>
          <w:sz w:val="26"/>
          <w:szCs w:val="26"/>
        </w:rPr>
        <w:t>48 hours before the event start date</w:t>
      </w:r>
      <w:r w:rsidRPr="00AE7017">
        <w:rPr>
          <w:b/>
          <w:bCs/>
          <w:color w:val="262626"/>
          <w:sz w:val="26"/>
          <w:szCs w:val="26"/>
        </w:rPr>
        <w:t xml:space="preserve"> </w:t>
      </w:r>
    </w:p>
    <w:p w14:paraId="599CBC4F" w14:textId="77777777" w:rsidR="005C47CE" w:rsidRPr="003B2234" w:rsidRDefault="005C47CE" w:rsidP="003B2234">
      <w:pPr>
        <w:pStyle w:val="Default"/>
        <w:jc w:val="center"/>
        <w:rPr>
          <w:b/>
          <w:bCs/>
          <w:color w:val="262626"/>
          <w:sz w:val="26"/>
          <w:szCs w:val="26"/>
        </w:rPr>
      </w:pPr>
      <w:r w:rsidRPr="00AE7017">
        <w:rPr>
          <w:b/>
          <w:bCs/>
          <w:color w:val="262626"/>
          <w:sz w:val="26"/>
          <w:szCs w:val="26"/>
        </w:rPr>
        <w:t>and must be picked up within 48 hours at the conclusion of the event. **</w:t>
      </w:r>
    </w:p>
    <w:p w14:paraId="6CF0F904" w14:textId="77777777" w:rsidR="005C47CE" w:rsidRPr="00AE7017" w:rsidRDefault="005C47CE" w:rsidP="005C47CE">
      <w:pPr>
        <w:jc w:val="center"/>
        <w:rPr>
          <w:rFonts w:ascii="Arial" w:hAnsi="Arial" w:cs="Arial"/>
          <w:color w:val="262626"/>
          <w:sz w:val="22"/>
          <w:szCs w:val="22"/>
        </w:rPr>
      </w:pPr>
    </w:p>
    <w:p w14:paraId="738DF1E1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AE7017">
        <w:rPr>
          <w:rFonts w:ascii="Arial" w:hAnsi="Arial" w:cs="Arial"/>
          <w:color w:val="262626"/>
          <w:sz w:val="28"/>
          <w:szCs w:val="28"/>
        </w:rPr>
        <w:t xml:space="preserve">The Hotel loading dock is the main entry for the delivery of items – please do not use the Hotel Lobby. </w:t>
      </w:r>
    </w:p>
    <w:p w14:paraId="27854671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</w:p>
    <w:p w14:paraId="3EEC20B6" w14:textId="77777777" w:rsidR="005C47CE" w:rsidRPr="00AE7017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AE7017">
        <w:rPr>
          <w:rFonts w:ascii="Arial" w:hAnsi="Arial" w:cs="Arial"/>
          <w:color w:val="262626"/>
          <w:sz w:val="28"/>
          <w:szCs w:val="28"/>
        </w:rPr>
        <w:t xml:space="preserve">The loading dock is located on Bligh Street. The loading dock entry is a 2 way driveway as this is shared with the valet car park, so please ensure you </w:t>
      </w:r>
      <w:proofErr w:type="spellStart"/>
      <w:r w:rsidRPr="00AE7017">
        <w:rPr>
          <w:rFonts w:ascii="Arial" w:hAnsi="Arial" w:cs="Arial"/>
          <w:color w:val="262626"/>
          <w:sz w:val="28"/>
          <w:szCs w:val="28"/>
        </w:rPr>
        <w:t>beep</w:t>
      </w:r>
      <w:proofErr w:type="spellEnd"/>
      <w:r w:rsidRPr="00AE7017">
        <w:rPr>
          <w:rFonts w:ascii="Arial" w:hAnsi="Arial" w:cs="Arial"/>
          <w:color w:val="262626"/>
          <w:sz w:val="28"/>
          <w:szCs w:val="28"/>
        </w:rPr>
        <w:t xml:space="preserve"> your horn as your proceed down the driveway and the chain will be dropped for you to enter.</w:t>
      </w:r>
    </w:p>
    <w:p w14:paraId="03AFC0C9" w14:textId="77777777" w:rsidR="005C47CE" w:rsidRPr="00AE7017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</w:p>
    <w:p w14:paraId="08838A42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AE7017">
        <w:rPr>
          <w:rFonts w:ascii="Arial" w:hAnsi="Arial" w:cs="Arial"/>
          <w:color w:val="262626"/>
          <w:sz w:val="28"/>
          <w:szCs w:val="28"/>
        </w:rPr>
        <w:t>Note</w:t>
      </w:r>
      <w:r>
        <w:rPr>
          <w:rFonts w:ascii="Arial" w:hAnsi="Arial" w:cs="Arial"/>
          <w:color w:val="262626"/>
          <w:sz w:val="28"/>
          <w:szCs w:val="28"/>
        </w:rPr>
        <w:t>:</w:t>
      </w:r>
      <w:r w:rsidRPr="00AE7017">
        <w:rPr>
          <w:rFonts w:ascii="Arial" w:hAnsi="Arial" w:cs="Arial"/>
          <w:color w:val="262626"/>
          <w:sz w:val="28"/>
          <w:szCs w:val="28"/>
        </w:rPr>
        <w:t xml:space="preserve"> the Loading Dock</w:t>
      </w:r>
      <w:r>
        <w:rPr>
          <w:rFonts w:ascii="Arial" w:hAnsi="Arial" w:cs="Arial"/>
          <w:color w:val="262626"/>
          <w:sz w:val="28"/>
          <w:szCs w:val="28"/>
        </w:rPr>
        <w:t xml:space="preserve"> operating hours is 7.30am – </w:t>
      </w:r>
      <w:r w:rsidR="00E56579">
        <w:rPr>
          <w:rFonts w:ascii="Arial" w:hAnsi="Arial" w:cs="Arial"/>
          <w:color w:val="262626"/>
          <w:sz w:val="28"/>
          <w:szCs w:val="28"/>
        </w:rPr>
        <w:t>3.30</w:t>
      </w:r>
      <w:r w:rsidRPr="00AE7017">
        <w:rPr>
          <w:rFonts w:ascii="Arial" w:hAnsi="Arial" w:cs="Arial"/>
          <w:color w:val="262626"/>
          <w:sz w:val="28"/>
          <w:szCs w:val="28"/>
        </w:rPr>
        <w:t xml:space="preserve">pm, Monday to Friday. The Loading Dock’s height is 2.6m. </w:t>
      </w:r>
    </w:p>
    <w:p w14:paraId="395BB209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AE7017">
        <w:rPr>
          <w:rFonts w:ascii="Arial" w:hAnsi="Arial" w:cs="Arial"/>
          <w:color w:val="262626"/>
          <w:sz w:val="28"/>
          <w:szCs w:val="28"/>
        </w:rPr>
        <w:t xml:space="preserve">There is a ramp to bring up smaller items or trucks &amp; cars can be backed up to the dock floor which is 1.2m off the ground. </w:t>
      </w:r>
    </w:p>
    <w:p w14:paraId="0DC9D59E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</w:p>
    <w:p w14:paraId="1314D9C8" w14:textId="77777777" w:rsidR="005C47CE" w:rsidRPr="00316CA3" w:rsidRDefault="005C47CE" w:rsidP="005C47CE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Service Lift S</w:t>
      </w:r>
      <w:r w:rsidRPr="00316CA3">
        <w:rPr>
          <w:rFonts w:ascii="Arial" w:hAnsi="Arial" w:cs="Arial"/>
          <w:b/>
          <w:color w:val="262626"/>
          <w:sz w:val="28"/>
          <w:szCs w:val="28"/>
        </w:rPr>
        <w:t xml:space="preserve">pecifications: </w:t>
      </w:r>
    </w:p>
    <w:p w14:paraId="21F376CB" w14:textId="77777777" w:rsidR="005C47CE" w:rsidRPr="00316CA3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316CA3">
        <w:rPr>
          <w:rFonts w:ascii="Arial" w:hAnsi="Arial" w:cs="Arial"/>
          <w:color w:val="262626"/>
          <w:sz w:val="28"/>
          <w:szCs w:val="28"/>
        </w:rPr>
        <w:t xml:space="preserve">2 x Service Lifts are: 1.8m x 1.5m @ 2.4m high, capacity = 1,360kg </w:t>
      </w:r>
    </w:p>
    <w:p w14:paraId="142118E0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316CA3">
        <w:rPr>
          <w:rFonts w:ascii="Arial" w:hAnsi="Arial" w:cs="Arial"/>
          <w:color w:val="262626"/>
          <w:sz w:val="28"/>
          <w:szCs w:val="28"/>
        </w:rPr>
        <w:t xml:space="preserve">1 x Service Lift (located on the left) is: 1.9m x 1.5m @ 3.5m high, capacity = 2,100kg </w:t>
      </w:r>
    </w:p>
    <w:p w14:paraId="54C3F5A8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</w:p>
    <w:p w14:paraId="7CB41547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AE7017">
        <w:rPr>
          <w:rFonts w:ascii="Arial" w:hAnsi="Arial" w:cs="Arial"/>
          <w:color w:val="262626"/>
          <w:sz w:val="28"/>
          <w:szCs w:val="28"/>
        </w:rPr>
        <w:t xml:space="preserve">The Hotel does NOT have a fork lift, however there are 2 palette jacks on site and these can be used if available. </w:t>
      </w:r>
    </w:p>
    <w:p w14:paraId="23A15089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AE7017">
        <w:rPr>
          <w:rFonts w:ascii="Arial" w:hAnsi="Arial" w:cs="Arial"/>
          <w:color w:val="262626"/>
          <w:sz w:val="28"/>
          <w:szCs w:val="28"/>
        </w:rPr>
        <w:t xml:space="preserve">The Hotel has limited number of trolleys and therefore their use depends on availability. </w:t>
      </w:r>
    </w:p>
    <w:p w14:paraId="7E9B6877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AE7017">
        <w:rPr>
          <w:rFonts w:ascii="Arial" w:hAnsi="Arial" w:cs="Arial"/>
          <w:color w:val="262626"/>
          <w:sz w:val="28"/>
          <w:szCs w:val="28"/>
        </w:rPr>
        <w:t>It is recommended that you bring your own if you have any.</w:t>
      </w:r>
    </w:p>
    <w:p w14:paraId="2B038F20" w14:textId="77777777" w:rsidR="005C47CE" w:rsidRDefault="005C47CE" w:rsidP="005C47CE">
      <w:pPr>
        <w:jc w:val="center"/>
        <w:rPr>
          <w:rFonts w:ascii="Arial" w:hAnsi="Arial" w:cs="Arial"/>
          <w:b/>
          <w:i/>
          <w:iCs/>
          <w:color w:val="262626"/>
          <w:sz w:val="26"/>
          <w:szCs w:val="26"/>
        </w:rPr>
      </w:pPr>
    </w:p>
    <w:p w14:paraId="429675B3" w14:textId="77777777" w:rsidR="005C47CE" w:rsidRPr="00AE7017" w:rsidRDefault="005C47CE" w:rsidP="005C47CE">
      <w:pPr>
        <w:jc w:val="center"/>
        <w:rPr>
          <w:rFonts w:ascii="Arial" w:hAnsi="Arial" w:cs="Arial"/>
          <w:b/>
          <w:color w:val="262626"/>
          <w:sz w:val="26"/>
          <w:szCs w:val="26"/>
        </w:rPr>
      </w:pPr>
      <w:r w:rsidRPr="00AE7017">
        <w:rPr>
          <w:rFonts w:ascii="Arial" w:hAnsi="Arial" w:cs="Arial"/>
          <w:b/>
          <w:i/>
          <w:iCs/>
          <w:color w:val="262626"/>
          <w:sz w:val="26"/>
          <w:szCs w:val="26"/>
        </w:rPr>
        <w:t>*Please be aware of the Hotel chandeliers if moving items on Level 3. The ceiling height is 2.7m however under the chandeliers the ceiling height is 2.4m*</w:t>
      </w:r>
    </w:p>
    <w:p w14:paraId="212E1AE9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</w:p>
    <w:p w14:paraId="00CB300B" w14:textId="77777777" w:rsidR="005C47CE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B579B4">
        <w:rPr>
          <w:rFonts w:ascii="Arial" w:hAnsi="Arial" w:cs="Arial"/>
          <w:color w:val="262626"/>
          <w:sz w:val="28"/>
          <w:szCs w:val="28"/>
        </w:rPr>
        <w:t xml:space="preserve">For heavy equipment and cars, the Hotel has a </w:t>
      </w:r>
      <w:r>
        <w:rPr>
          <w:rFonts w:ascii="Arial" w:hAnsi="Arial" w:cs="Arial"/>
          <w:color w:val="262626"/>
          <w:sz w:val="28"/>
          <w:szCs w:val="28"/>
        </w:rPr>
        <w:t>Car Hoist</w:t>
      </w:r>
      <w:r w:rsidRPr="00B579B4">
        <w:rPr>
          <w:rFonts w:ascii="Arial" w:hAnsi="Arial" w:cs="Arial"/>
          <w:color w:val="262626"/>
          <w:sz w:val="28"/>
          <w:szCs w:val="28"/>
        </w:rPr>
        <w:t xml:space="preserve">, which </w:t>
      </w:r>
      <w:r>
        <w:rPr>
          <w:rFonts w:ascii="Arial" w:hAnsi="Arial" w:cs="Arial"/>
          <w:color w:val="262626"/>
          <w:sz w:val="28"/>
          <w:szCs w:val="28"/>
        </w:rPr>
        <w:t>will</w:t>
      </w:r>
      <w:r w:rsidRPr="00B579B4">
        <w:rPr>
          <w:rFonts w:ascii="Arial" w:hAnsi="Arial" w:cs="Arial"/>
          <w:color w:val="262626"/>
          <w:sz w:val="28"/>
          <w:szCs w:val="28"/>
        </w:rPr>
        <w:t xml:space="preserve"> be operated by qualified hotel staff only. </w:t>
      </w:r>
    </w:p>
    <w:p w14:paraId="0DFECFD8" w14:textId="77777777" w:rsidR="005C47CE" w:rsidRPr="00B579B4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 w:rsidRPr="00B579B4">
        <w:rPr>
          <w:rFonts w:ascii="Arial" w:hAnsi="Arial" w:cs="Arial"/>
          <w:color w:val="262626"/>
          <w:sz w:val="28"/>
          <w:szCs w:val="28"/>
        </w:rPr>
        <w:t>All deliveries must be pre booked</w:t>
      </w:r>
      <w:r>
        <w:rPr>
          <w:rFonts w:ascii="Arial" w:hAnsi="Arial" w:cs="Arial"/>
          <w:color w:val="262626"/>
          <w:sz w:val="28"/>
          <w:szCs w:val="28"/>
        </w:rPr>
        <w:t xml:space="preserve"> through the Conference Organiser with </w:t>
      </w:r>
      <w:r w:rsidRPr="00B579B4">
        <w:rPr>
          <w:rFonts w:ascii="Arial" w:hAnsi="Arial" w:cs="Arial"/>
          <w:color w:val="262626"/>
          <w:sz w:val="28"/>
          <w:szCs w:val="28"/>
        </w:rPr>
        <w:t xml:space="preserve">a minimum of seven working days in advance. </w:t>
      </w:r>
    </w:p>
    <w:p w14:paraId="03784DA4" w14:textId="77777777" w:rsidR="005C47CE" w:rsidRPr="00B579B4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Use of the Car Hoist is $33</w:t>
      </w:r>
      <w:r w:rsidRPr="00B579B4">
        <w:rPr>
          <w:rFonts w:ascii="Arial" w:hAnsi="Arial" w:cs="Arial"/>
          <w:color w:val="262626"/>
          <w:sz w:val="28"/>
          <w:szCs w:val="28"/>
        </w:rPr>
        <w:t>0.00</w:t>
      </w:r>
      <w:r>
        <w:rPr>
          <w:rFonts w:ascii="Arial" w:hAnsi="Arial" w:cs="Arial"/>
          <w:color w:val="262626"/>
          <w:sz w:val="28"/>
          <w:szCs w:val="28"/>
        </w:rPr>
        <w:t xml:space="preserve"> per block use</w:t>
      </w:r>
      <w:r w:rsidRPr="00B579B4">
        <w:rPr>
          <w:rFonts w:ascii="Arial" w:hAnsi="Arial" w:cs="Arial"/>
          <w:color w:val="262626"/>
          <w:sz w:val="28"/>
          <w:szCs w:val="28"/>
        </w:rPr>
        <w:t>.</w:t>
      </w:r>
    </w:p>
    <w:p w14:paraId="39474616" w14:textId="77777777" w:rsidR="005C47CE" w:rsidRPr="00B579B4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</w:p>
    <w:p w14:paraId="7E589058" w14:textId="77777777" w:rsidR="005C47CE" w:rsidRPr="00316CA3" w:rsidRDefault="005C47CE" w:rsidP="005C47CE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Car Hoist S</w:t>
      </w:r>
      <w:r w:rsidRPr="00316CA3">
        <w:rPr>
          <w:rFonts w:ascii="Arial" w:hAnsi="Arial" w:cs="Arial"/>
          <w:b/>
          <w:color w:val="262626"/>
          <w:sz w:val="28"/>
          <w:szCs w:val="28"/>
        </w:rPr>
        <w:t xml:space="preserve">pecifications: </w:t>
      </w:r>
    </w:p>
    <w:p w14:paraId="26A67A1B" w14:textId="77777777" w:rsidR="005C47CE" w:rsidRPr="00316CA3" w:rsidRDefault="005C47CE" w:rsidP="005C47CE">
      <w:pPr>
        <w:jc w:val="center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Car Hoist</w:t>
      </w:r>
      <w:r w:rsidRPr="00316CA3">
        <w:rPr>
          <w:rFonts w:ascii="Arial" w:hAnsi="Arial" w:cs="Arial"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>is</w:t>
      </w:r>
      <w:r w:rsidRPr="00316CA3">
        <w:rPr>
          <w:rFonts w:ascii="Arial" w:hAnsi="Arial" w:cs="Arial"/>
          <w:color w:val="262626"/>
          <w:sz w:val="28"/>
          <w:szCs w:val="28"/>
        </w:rPr>
        <w:t xml:space="preserve">: </w:t>
      </w:r>
      <w:r>
        <w:rPr>
          <w:rFonts w:ascii="Arial" w:hAnsi="Arial" w:cs="Arial"/>
          <w:color w:val="262626"/>
          <w:sz w:val="28"/>
          <w:szCs w:val="28"/>
        </w:rPr>
        <w:t>5.82m x 2.8m</w:t>
      </w:r>
      <w:r w:rsidRPr="00316CA3">
        <w:rPr>
          <w:rFonts w:ascii="Arial" w:hAnsi="Arial" w:cs="Arial"/>
          <w:color w:val="262626"/>
          <w:sz w:val="28"/>
          <w:szCs w:val="28"/>
        </w:rPr>
        <w:t xml:space="preserve"> @ 2.</w:t>
      </w:r>
      <w:r>
        <w:rPr>
          <w:rFonts w:ascii="Arial" w:hAnsi="Arial" w:cs="Arial"/>
          <w:color w:val="262626"/>
          <w:sz w:val="28"/>
          <w:szCs w:val="28"/>
        </w:rPr>
        <w:t>3m high, capacity = 3 tonne = 3,000 kg</w:t>
      </w:r>
      <w:r w:rsidRPr="00316CA3">
        <w:rPr>
          <w:rFonts w:ascii="Arial" w:hAnsi="Arial" w:cs="Arial"/>
          <w:color w:val="262626"/>
          <w:sz w:val="28"/>
          <w:szCs w:val="28"/>
        </w:rPr>
        <w:t xml:space="preserve"> </w:t>
      </w:r>
    </w:p>
    <w:p w14:paraId="5BA71448" w14:textId="77777777" w:rsidR="00AE7017" w:rsidRDefault="00AE7017" w:rsidP="005C47CE">
      <w:pPr>
        <w:jc w:val="center"/>
      </w:pPr>
    </w:p>
    <w:sectPr w:rsidR="00AE7017" w:rsidSect="005C47CE">
      <w:pgSz w:w="16840" w:h="11907" w:orient="landscape" w:code="9"/>
      <w:pgMar w:top="568" w:right="680" w:bottom="567" w:left="709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A8"/>
    <w:rsid w:val="000133B7"/>
    <w:rsid w:val="00023C32"/>
    <w:rsid w:val="000946E7"/>
    <w:rsid w:val="000A6638"/>
    <w:rsid w:val="00143D0E"/>
    <w:rsid w:val="001871D7"/>
    <w:rsid w:val="002220A8"/>
    <w:rsid w:val="002724DF"/>
    <w:rsid w:val="002A6F19"/>
    <w:rsid w:val="002D6884"/>
    <w:rsid w:val="002E6B5C"/>
    <w:rsid w:val="002F2A58"/>
    <w:rsid w:val="002F309B"/>
    <w:rsid w:val="00316CA3"/>
    <w:rsid w:val="003266D0"/>
    <w:rsid w:val="003769AE"/>
    <w:rsid w:val="003B2234"/>
    <w:rsid w:val="003C1ACB"/>
    <w:rsid w:val="00446FEE"/>
    <w:rsid w:val="0047266A"/>
    <w:rsid w:val="004C7B8E"/>
    <w:rsid w:val="00561E43"/>
    <w:rsid w:val="005659CB"/>
    <w:rsid w:val="00585381"/>
    <w:rsid w:val="005859FD"/>
    <w:rsid w:val="00586962"/>
    <w:rsid w:val="005B4F07"/>
    <w:rsid w:val="005C289E"/>
    <w:rsid w:val="005C47CE"/>
    <w:rsid w:val="00625254"/>
    <w:rsid w:val="00635700"/>
    <w:rsid w:val="0067023A"/>
    <w:rsid w:val="006D5D83"/>
    <w:rsid w:val="00731040"/>
    <w:rsid w:val="007510DE"/>
    <w:rsid w:val="007C24F6"/>
    <w:rsid w:val="00836090"/>
    <w:rsid w:val="0085604C"/>
    <w:rsid w:val="008F385E"/>
    <w:rsid w:val="00914F08"/>
    <w:rsid w:val="00923575"/>
    <w:rsid w:val="009C7953"/>
    <w:rsid w:val="009E3133"/>
    <w:rsid w:val="00AA1697"/>
    <w:rsid w:val="00AE7017"/>
    <w:rsid w:val="00B26AEC"/>
    <w:rsid w:val="00BD09E4"/>
    <w:rsid w:val="00BE560C"/>
    <w:rsid w:val="00BF25B7"/>
    <w:rsid w:val="00C810CD"/>
    <w:rsid w:val="00CA32DE"/>
    <w:rsid w:val="00CD04D9"/>
    <w:rsid w:val="00CF194B"/>
    <w:rsid w:val="00D5087D"/>
    <w:rsid w:val="00DB77F9"/>
    <w:rsid w:val="00DF4960"/>
    <w:rsid w:val="00E0641F"/>
    <w:rsid w:val="00E07F2D"/>
    <w:rsid w:val="00E56579"/>
    <w:rsid w:val="00E739E4"/>
    <w:rsid w:val="00E8164A"/>
    <w:rsid w:val="00E843F9"/>
    <w:rsid w:val="00EC1259"/>
    <w:rsid w:val="00EF421D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B8F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6AE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6AEC"/>
    <w:pPr>
      <w:jc w:val="center"/>
    </w:pPr>
    <w:rPr>
      <w:rFonts w:ascii="Arial" w:hAnsi="Arial"/>
      <w:b/>
      <w:sz w:val="44"/>
    </w:rPr>
  </w:style>
  <w:style w:type="paragraph" w:customStyle="1" w:styleId="Default">
    <w:name w:val="Default"/>
    <w:basedOn w:val="Normal"/>
    <w:rsid w:val="00AE7017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E56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65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ATTACH THIS FORM TO ALL BOXES, CARTONS, ETC WHICH ARE TO BE DELIVERED TO THE HOTEL</vt:lpstr>
    </vt:vector>
  </TitlesOfParts>
  <Company>The Wentworth - A Rydges Hotel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ATTACH THIS FORM TO ALL BOXES, CARTONS, ETC WHICH ARE TO BE DELIVERED TO THE HOTEL</dc:title>
  <dc:creator>Staff</dc:creator>
  <cp:lastModifiedBy>Microsoft Office User</cp:lastModifiedBy>
  <cp:revision>2</cp:revision>
  <cp:lastPrinted>2018-03-05T22:24:00Z</cp:lastPrinted>
  <dcterms:created xsi:type="dcterms:W3CDTF">2018-06-12T02:46:00Z</dcterms:created>
  <dcterms:modified xsi:type="dcterms:W3CDTF">2018-06-12T02:46:00Z</dcterms:modified>
</cp:coreProperties>
</file>