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1ED62" w14:textId="2D76B166" w:rsidR="00E21268" w:rsidRDefault="00367B1B">
      <w:r>
        <w:rPr>
          <w:noProof/>
        </w:rPr>
        <w:drawing>
          <wp:inline distT="0" distB="0" distL="0" distR="0" wp14:anchorId="3D806302" wp14:editId="2F189051">
            <wp:extent cx="5727700" cy="2918827"/>
            <wp:effectExtent l="0" t="0" r="12700" b="1524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2231525-174B-034C-BF6F-7933931AC6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E21268" w:rsidSect="00801A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1B"/>
    <w:rsid w:val="00184146"/>
    <w:rsid w:val="00367B1B"/>
    <w:rsid w:val="0080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5A3ED"/>
  <w15:chartTrackingRefBased/>
  <w15:docId w15:val="{7950D9EB-3806-394F-9BEC-F44999BA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B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vineet/Documents/ST4%20Luton/National%20survey%20NLS/spread%20sheet/National%20survey%20final/Final%20merged%20data/Data%20for%20analysis/National%20survey%20analysis%20with%20FINAL%20UPDATES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solidFill>
                  <a:srgbClr val="002060"/>
                </a:solidFill>
              </a:rPr>
              <a:t>Distribution of ECG monitor use on labour ward for neonatal</a:t>
            </a:r>
            <a:r>
              <a:rPr lang="en-US" sz="1200" baseline="0">
                <a:solidFill>
                  <a:srgbClr val="002060"/>
                </a:solidFill>
              </a:rPr>
              <a:t> stabilisation/resuscitation</a:t>
            </a:r>
            <a:r>
              <a:rPr lang="en-US" sz="1200">
                <a:solidFill>
                  <a:srgbClr val="002060"/>
                </a:solidFill>
              </a:rPr>
              <a:t> based of neonatal unit level (27Units) </a:t>
            </a:r>
          </a:p>
        </c:rich>
      </c:tx>
      <c:layout>
        <c:manualLayout>
          <c:xMode val="edge"/>
          <c:yMode val="edge"/>
          <c:x val="0.15508340595525461"/>
          <c:y val="2.30636171439554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'ECG units'!$E$67</c:f>
              <c:strCache>
                <c:ptCount val="1"/>
                <c:pt idx="0">
                  <c:v>Stand alone ECG monitors 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'ECG units'!$C$68:$C$70</c:f>
              <c:strCache>
                <c:ptCount val="3"/>
                <c:pt idx="0">
                  <c:v>Level 1</c:v>
                </c:pt>
                <c:pt idx="1">
                  <c:v>Level 2</c:v>
                </c:pt>
                <c:pt idx="2">
                  <c:v>Level 3</c:v>
                </c:pt>
              </c:strCache>
            </c:strRef>
          </c:cat>
          <c:val>
            <c:numRef>
              <c:f>'ECG units'!$E$68:$E$70</c:f>
              <c:numCache>
                <c:formatCode>0.0%</c:formatCode>
                <c:ptCount val="3"/>
                <c:pt idx="0">
                  <c:v>0.111</c:v>
                </c:pt>
                <c:pt idx="1">
                  <c:v>0.33300000000000002</c:v>
                </c:pt>
                <c:pt idx="2">
                  <c:v>0.185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E1-DA40-ABBA-3AF33A5E1837}"/>
            </c:ext>
          </c:extLst>
        </c:ser>
        <c:ser>
          <c:idx val="1"/>
          <c:order val="1"/>
          <c:tx>
            <c:strRef>
              <c:f>'ECG units'!$F$67</c:f>
              <c:strCache>
                <c:ptCount val="1"/>
                <c:pt idx="0">
                  <c:v>Transport incubator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'ECG units'!$C$68:$C$70</c:f>
              <c:strCache>
                <c:ptCount val="3"/>
                <c:pt idx="0">
                  <c:v>Level 1</c:v>
                </c:pt>
                <c:pt idx="1">
                  <c:v>Level 2</c:v>
                </c:pt>
                <c:pt idx="2">
                  <c:v>Level 3</c:v>
                </c:pt>
              </c:strCache>
            </c:strRef>
          </c:cat>
          <c:val>
            <c:numRef>
              <c:f>'ECG units'!$F$68:$F$70</c:f>
              <c:numCache>
                <c:formatCode>0.0%</c:formatCode>
                <c:ptCount val="3"/>
                <c:pt idx="0">
                  <c:v>3.6999999999999991E-2</c:v>
                </c:pt>
                <c:pt idx="1">
                  <c:v>0.11099999999999999</c:v>
                </c:pt>
                <c:pt idx="2">
                  <c:v>0.22199999999999998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E1-DA40-ABBA-3AF33A5E183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1523975888"/>
        <c:axId val="1561690976"/>
      </c:barChart>
      <c:catAx>
        <c:axId val="1523975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1690976"/>
        <c:crosses val="autoZero"/>
        <c:auto val="1"/>
        <c:lblAlgn val="ctr"/>
        <c:lblOffset val="100"/>
        <c:noMultiLvlLbl val="0"/>
      </c:catAx>
      <c:valAx>
        <c:axId val="1561690976"/>
        <c:scaling>
          <c:orientation val="minMax"/>
        </c:scaling>
        <c:delete val="1"/>
        <c:axPos val="l"/>
        <c:numFmt formatCode="0%" sourceLinked="0"/>
        <c:majorTickMark val="none"/>
        <c:minorTickMark val="none"/>
        <c:tickLblPos val="nextTo"/>
        <c:crossAx val="152397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0.09977</cdr:x>
      <cdr:y>0.61912</cdr:y>
    </cdr:from>
    <cdr:to>
      <cdr:x>0.21624</cdr:x>
      <cdr:y>0.70972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B89F8842-2B67-E04D-866F-07470AF7011D}"/>
            </a:ext>
          </a:extLst>
        </cdr:cNvPr>
        <cdr:cNvSpPr txBox="1"/>
      </cdr:nvSpPr>
      <cdr:spPr>
        <a:xfrm xmlns:a="http://schemas.openxmlformats.org/drawingml/2006/main">
          <a:off x="646815" y="2045515"/>
          <a:ext cx="755137" cy="2993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>
              <a:solidFill>
                <a:srgbClr val="C00000"/>
              </a:solidFill>
            </a:rPr>
            <a:t>14.8% </a:t>
          </a:r>
        </a:p>
      </cdr:txBody>
    </cdr:sp>
  </cdr:relSizeAnchor>
  <cdr:relSizeAnchor xmlns:cdr="http://schemas.openxmlformats.org/drawingml/2006/chartDrawing">
    <cdr:from>
      <cdr:x>0.32137</cdr:x>
      <cdr:y>0.20343</cdr:y>
    </cdr:from>
    <cdr:to>
      <cdr:x>0.44066</cdr:x>
      <cdr:y>0.29404</cdr:y>
    </cdr:to>
    <cdr:sp macro="" textlink="">
      <cdr:nvSpPr>
        <cdr:cNvPr id="3" name="TextBox 1">
          <a:extLst xmlns:a="http://schemas.openxmlformats.org/drawingml/2006/main">
            <a:ext uri="{FF2B5EF4-FFF2-40B4-BE49-F238E27FC236}">
              <a16:creationId xmlns:a16="http://schemas.microsoft.com/office/drawing/2014/main" id="{14F974E3-37F9-1A48-9523-45B5D2AC2EFE}"/>
            </a:ext>
          </a:extLst>
        </cdr:cNvPr>
        <cdr:cNvSpPr txBox="1"/>
      </cdr:nvSpPr>
      <cdr:spPr>
        <a:xfrm xmlns:a="http://schemas.openxmlformats.org/drawingml/2006/main">
          <a:off x="2083541" y="672113"/>
          <a:ext cx="773402" cy="2993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b="1">
              <a:solidFill>
                <a:srgbClr val="C00000"/>
              </a:solidFill>
            </a:rPr>
            <a:t>44.4% </a:t>
          </a:r>
        </a:p>
      </cdr:txBody>
    </cdr:sp>
  </cdr:relSizeAnchor>
  <cdr:relSizeAnchor xmlns:cdr="http://schemas.openxmlformats.org/drawingml/2006/chartDrawing">
    <cdr:from>
      <cdr:x>0.54343</cdr:x>
      <cdr:y>0.25503</cdr:y>
    </cdr:from>
    <cdr:to>
      <cdr:x>0.66512</cdr:x>
      <cdr:y>0.34563</cdr:y>
    </cdr:to>
    <cdr:sp macro="" textlink="">
      <cdr:nvSpPr>
        <cdr:cNvPr id="4" name="TextBox 1">
          <a:extLst xmlns:a="http://schemas.openxmlformats.org/drawingml/2006/main">
            <a:ext uri="{FF2B5EF4-FFF2-40B4-BE49-F238E27FC236}">
              <a16:creationId xmlns:a16="http://schemas.microsoft.com/office/drawing/2014/main" id="{14F974E3-37F9-1A48-9523-45B5D2AC2EFE}"/>
            </a:ext>
          </a:extLst>
        </cdr:cNvPr>
        <cdr:cNvSpPr txBox="1"/>
      </cdr:nvSpPr>
      <cdr:spPr>
        <a:xfrm xmlns:a="http://schemas.openxmlformats.org/drawingml/2006/main">
          <a:off x="3523224" y="842607"/>
          <a:ext cx="789002" cy="2993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b="1">
              <a:solidFill>
                <a:srgbClr val="C00000"/>
              </a:solidFill>
            </a:rPr>
            <a:t>40.7%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kaur</dc:creator>
  <cp:keywords/>
  <dc:description/>
  <cp:lastModifiedBy>Av kaur</cp:lastModifiedBy>
  <cp:revision>1</cp:revision>
  <dcterms:created xsi:type="dcterms:W3CDTF">2019-05-14T18:39:00Z</dcterms:created>
  <dcterms:modified xsi:type="dcterms:W3CDTF">2019-05-14T18:39:00Z</dcterms:modified>
</cp:coreProperties>
</file>