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05AD7551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</w:p>
    <w:p w14:paraId="2AB09CE6" w14:textId="77777777" w:rsidR="00EF5B6D" w:rsidRDefault="00EF5B6D" w:rsidP="00EF5B6D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</w:p>
    <w:p w14:paraId="1D452C3D" w14:textId="22F1A0C0" w:rsidR="00EF5B6D" w:rsidRPr="00EF5B6D" w:rsidRDefault="00EF5B6D" w:rsidP="00EF5B6D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</w:rPr>
      </w:pPr>
      <w:r w:rsidRPr="00EF5B6D">
        <w:rPr>
          <w:rFonts w:ascii="Arial" w:eastAsia="Times New Roman" w:hAnsi="Arial" w:cs="Arial"/>
        </w:rPr>
        <w:t>Samantha Farrell, MHS</w:t>
      </w:r>
    </w:p>
    <w:p w14:paraId="1333EA16" w14:textId="547FF167" w:rsidR="00EF5B6D" w:rsidRPr="00EF5B6D" w:rsidRDefault="00EF5B6D" w:rsidP="00EF5B6D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</w:rPr>
      </w:pPr>
      <w:r w:rsidRPr="00EF5B6D">
        <w:rPr>
          <w:rFonts w:ascii="Arial" w:eastAsia="Times New Roman" w:hAnsi="Arial" w:cs="Arial"/>
        </w:rPr>
        <w:t>Grants Management Specialist</w:t>
      </w:r>
    </w:p>
    <w:p w14:paraId="49A7FD59" w14:textId="77777777" w:rsidR="00EF5B6D" w:rsidRPr="00EF5B6D" w:rsidRDefault="00EF5B6D" w:rsidP="00EF5B6D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</w:rPr>
      </w:pPr>
      <w:r w:rsidRPr="00EF5B6D">
        <w:rPr>
          <w:rFonts w:ascii="Arial" w:eastAsia="Times New Roman" w:hAnsi="Arial" w:cs="Arial"/>
        </w:rPr>
        <w:t>National Institute of General Medical Sciences (NIGMS)</w:t>
      </w:r>
    </w:p>
    <w:p w14:paraId="4CAF2862" w14:textId="77777777" w:rsidR="00EF5B6D" w:rsidRPr="00EF5B6D" w:rsidRDefault="00EF5B6D" w:rsidP="00EF5B6D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</w:rPr>
      </w:pPr>
      <w:r w:rsidRPr="00EF5B6D">
        <w:rPr>
          <w:rFonts w:ascii="Arial" w:eastAsia="Times New Roman" w:hAnsi="Arial" w:cs="Arial"/>
        </w:rPr>
        <w:t>National Institutes of Health (NIH)</w:t>
      </w:r>
    </w:p>
    <w:p w14:paraId="265789EB" w14:textId="4B735787" w:rsidR="00021459" w:rsidRPr="00EF5B6D" w:rsidRDefault="00EF5B6D" w:rsidP="00EF5B6D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</w:rPr>
      </w:pPr>
      <w:r w:rsidRPr="00EF5B6D">
        <w:rPr>
          <w:rFonts w:ascii="Arial" w:eastAsia="Times New Roman" w:hAnsi="Arial" w:cs="Arial"/>
        </w:rPr>
        <w:t>Email: Samantha.Farrell@nih.gov</w:t>
      </w:r>
    </w:p>
    <w:p w14:paraId="47BEE3AB" w14:textId="77777777" w:rsidR="00EF5B6D" w:rsidRDefault="00EF5B6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</w:p>
    <w:p w14:paraId="3ED2707D" w14:textId="35ABE67B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  <w:r w:rsidRPr="00A374A4">
        <w:rPr>
          <w:rFonts w:ascii="Arial" w:eastAsia="Times New Roman" w:hAnsi="Arial" w:cs="Arial"/>
          <w:b/>
        </w:rPr>
        <w:t>Session</w:t>
      </w:r>
      <w:r w:rsidR="00A374A4" w:rsidRPr="00A374A4">
        <w:rPr>
          <w:rFonts w:ascii="Arial" w:eastAsia="Times New Roman" w:hAnsi="Arial" w:cs="Arial"/>
          <w:b/>
        </w:rPr>
        <w:t xml:space="preserve">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>opic</w:t>
      </w:r>
      <w:r w:rsidR="00A374A4">
        <w:rPr>
          <w:rFonts w:ascii="Arial" w:eastAsia="Times New Roman" w:hAnsi="Arial" w:cs="Arial"/>
          <w:b/>
          <w:bdr w:val="none" w:sz="0" w:space="0" w:color="auto" w:frame="1"/>
        </w:rPr>
        <w:t>:</w:t>
      </w:r>
      <w:r w:rsidR="00EF5B6D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  <w:r w:rsidR="00EF5B6D" w:rsidRPr="00C41727">
        <w:rPr>
          <w:rFonts w:ascii="Arial" w:hAnsi="Arial" w:cs="Arial"/>
        </w:rPr>
        <w:t>IDeA Post Award Management</w:t>
      </w:r>
    </w:p>
    <w:p w14:paraId="5511C8F7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096A4F17" w14:textId="5E8D79DA" w:rsidR="00305CA9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f</w:t>
      </w:r>
      <w:r w:rsidRPr="00A374A4">
        <w:rPr>
          <w:rFonts w:ascii="Arial" w:eastAsia="Times New Roman" w:hAnsi="Arial" w:cs="Arial"/>
          <w:b/>
          <w:color w:val="000000"/>
        </w:rPr>
        <w:t>ormat</w:t>
      </w:r>
      <w:r w:rsidR="007158FD"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374A4">
        <w:rPr>
          <w:rFonts w:ascii="Arial" w:eastAsia="Times New Roman" w:hAnsi="Arial" w:cs="Arial"/>
          <w:b/>
          <w:color w:val="000000"/>
        </w:rPr>
        <w:t>:</w:t>
      </w:r>
      <w:r w:rsidR="00BC7035">
        <w:rPr>
          <w:rFonts w:ascii="Arial" w:eastAsia="Times New Roman" w:hAnsi="Arial" w:cs="Arial"/>
          <w:b/>
          <w:color w:val="000000"/>
        </w:rPr>
        <w:t xml:space="preserve"> </w:t>
      </w:r>
      <w:r w:rsidR="00BC7035" w:rsidRPr="00BC7035">
        <w:rPr>
          <w:rFonts w:ascii="Arial" w:eastAsia="Times New Roman" w:hAnsi="Arial" w:cs="Arial"/>
          <w:color w:val="000000"/>
        </w:rPr>
        <w:t>PowerPoint presentation</w:t>
      </w:r>
      <w:r w:rsidR="001040CA">
        <w:rPr>
          <w:rFonts w:ascii="Arial" w:eastAsia="Times New Roman" w:hAnsi="Arial" w:cs="Arial"/>
          <w:color w:val="000000"/>
        </w:rPr>
        <w:t>/lecture</w:t>
      </w:r>
      <w:r w:rsidR="00BC7035" w:rsidRPr="00BC7035">
        <w:rPr>
          <w:rFonts w:ascii="Arial" w:eastAsia="Times New Roman" w:hAnsi="Arial" w:cs="Arial"/>
          <w:color w:val="000000"/>
        </w:rPr>
        <w:t xml:space="preserve"> followed by time for Q&amp;A</w:t>
      </w:r>
    </w:p>
    <w:p w14:paraId="44A3A585" w14:textId="108B62B5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E68CB45" w14:textId="103F6D51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t</w:t>
      </w:r>
      <w:r w:rsidR="00BC7035">
        <w:rPr>
          <w:rFonts w:ascii="Arial" w:eastAsia="Times New Roman" w:hAnsi="Arial" w:cs="Arial"/>
          <w:b/>
          <w:color w:val="000000"/>
        </w:rPr>
        <w:t xml:space="preserve">itle: </w:t>
      </w:r>
      <w:r w:rsidR="00BC7035" w:rsidRPr="00C41727">
        <w:rPr>
          <w:rFonts w:ascii="Arial" w:hAnsi="Arial" w:cs="Arial"/>
        </w:rPr>
        <w:t>IDeA Post Award Management</w:t>
      </w:r>
      <w:r w:rsidR="00EF5B6D">
        <w:rPr>
          <w:rFonts w:ascii="Arial" w:hAnsi="Arial" w:cs="Arial"/>
        </w:rPr>
        <w:t xml:space="preserve"> with NIGMS Grants Management </w:t>
      </w:r>
      <w:r w:rsidR="00511585">
        <w:rPr>
          <w:rFonts w:ascii="Arial" w:hAnsi="Arial" w:cs="Arial"/>
        </w:rPr>
        <w:t>Officials</w:t>
      </w:r>
    </w:p>
    <w:p w14:paraId="5D814E3F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14:paraId="465E2EE7" w14:textId="36C9114E" w:rsidR="00740F1F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Provide 3</w:t>
      </w:r>
      <w:r w:rsidR="00F21F6D" w:rsidRPr="00A374A4">
        <w:rPr>
          <w:rFonts w:ascii="Arial" w:eastAsia="Times New Roman" w:hAnsi="Arial" w:cs="Arial"/>
          <w:b/>
          <w:color w:val="000000"/>
        </w:rPr>
        <w:t xml:space="preserve"> a</w:t>
      </w:r>
      <w:r w:rsidR="00740F1F" w:rsidRPr="00A374A4">
        <w:rPr>
          <w:rFonts w:ascii="Arial" w:eastAsia="Times New Roman" w:hAnsi="Arial" w:cs="Arial"/>
          <w:b/>
          <w:color w:val="000000"/>
        </w:rPr>
        <w:t>nticipate</w:t>
      </w:r>
      <w:r w:rsidR="00A374A4">
        <w:rPr>
          <w:rFonts w:ascii="Arial" w:eastAsia="Times New Roman" w:hAnsi="Arial" w:cs="Arial"/>
          <w:b/>
          <w:color w:val="000000"/>
        </w:rPr>
        <w:t>d participant learning outcomes:</w:t>
      </w:r>
    </w:p>
    <w:p w14:paraId="5AA9BA9F" w14:textId="5C708B25" w:rsidR="007158FD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1040CA" w:rsidRPr="001040CA">
        <w:rPr>
          <w:rFonts w:ascii="Arial" w:eastAsia="Times New Roman" w:hAnsi="Arial" w:cs="Arial"/>
          <w:color w:val="000000"/>
        </w:rPr>
        <w:t>IDeA Grant Policies</w:t>
      </w:r>
      <w:r w:rsidR="001040CA">
        <w:rPr>
          <w:rFonts w:ascii="Arial" w:eastAsia="Times New Roman" w:hAnsi="Arial" w:cs="Arial"/>
          <w:b/>
          <w:color w:val="000000"/>
        </w:rPr>
        <w:t xml:space="preserve"> </w:t>
      </w:r>
    </w:p>
    <w:p w14:paraId="3C694512" w14:textId="6496E88D" w:rsidR="007158FD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2.</w:t>
      </w:r>
      <w:r w:rsidR="00B03FE9">
        <w:rPr>
          <w:rFonts w:ascii="Arial" w:eastAsia="Times New Roman" w:hAnsi="Arial" w:cs="Arial"/>
          <w:b/>
          <w:color w:val="000000"/>
        </w:rPr>
        <w:t xml:space="preserve"> </w:t>
      </w:r>
      <w:r w:rsidR="00B03FE9" w:rsidRPr="00666189">
        <w:rPr>
          <w:rFonts w:ascii="Arial" w:eastAsia="Times New Roman" w:hAnsi="Arial" w:cs="Arial"/>
          <w:color w:val="000000"/>
        </w:rPr>
        <w:t xml:space="preserve"> </w:t>
      </w:r>
      <w:r w:rsidR="001040CA">
        <w:rPr>
          <w:rFonts w:ascii="Arial" w:eastAsia="Times New Roman" w:hAnsi="Arial" w:cs="Arial"/>
          <w:color w:val="000000"/>
        </w:rPr>
        <w:t xml:space="preserve">IDeA Grant Post Award Management </w:t>
      </w:r>
    </w:p>
    <w:p w14:paraId="606660CE" w14:textId="4A6BB6D1" w:rsidR="007158FD" w:rsidRPr="00A374A4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1040CA" w:rsidRPr="001040CA">
        <w:rPr>
          <w:rFonts w:ascii="Arial" w:eastAsia="Times New Roman" w:hAnsi="Arial" w:cs="Arial"/>
          <w:color w:val="000000"/>
        </w:rPr>
        <w:t>NIH Updates and Policy Highlights</w:t>
      </w:r>
    </w:p>
    <w:p w14:paraId="231F961C" w14:textId="77777777" w:rsid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18DE6ECD" w14:textId="44DEEAC6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</w:t>
      </w:r>
      <w:r w:rsidR="00386704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061A52C9" w14:textId="70EDA0CF" w:rsidR="00021459" w:rsidRPr="00EF5B6D" w:rsidRDefault="00BC7035" w:rsidP="001040CA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EF5B6D">
        <w:rPr>
          <w:rFonts w:ascii="Arial" w:eastAsia="Times New Roman" w:hAnsi="Arial" w:cs="Arial"/>
          <w:color w:val="000000"/>
        </w:rPr>
        <w:t>INBRE, COBRE, CTR, Center PIs, Center Administrators</w:t>
      </w:r>
    </w:p>
    <w:p w14:paraId="3AE6A0FE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F1DBAE0" w14:textId="6CD7853E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70906FFE" w14:textId="77777777" w:rsidR="007158FD" w:rsidRDefault="007158FD" w:rsidP="00386704">
      <w:pPr>
        <w:spacing w:after="0"/>
        <w:ind w:left="-60"/>
        <w:rPr>
          <w:rFonts w:ascii="Arial" w:hAnsi="Arial" w:cs="Arial"/>
        </w:rPr>
      </w:pPr>
    </w:p>
    <w:p w14:paraId="702562F3" w14:textId="6EFF8352" w:rsidR="007158FD" w:rsidRDefault="00B80723" w:rsidP="00386704">
      <w:pPr>
        <w:spacing w:after="0"/>
        <w:ind w:left="-60"/>
        <w:rPr>
          <w:rFonts w:ascii="Arial" w:hAnsi="Arial" w:cs="Arial"/>
        </w:rPr>
      </w:pPr>
      <w:r>
        <w:rPr>
          <w:rFonts w:ascii="Arial" w:hAnsi="Arial" w:cs="Arial"/>
        </w:rPr>
        <w:t xml:space="preserve">This session will cover Post Award Management of IDeA grants </w:t>
      </w:r>
      <w:r w:rsidR="00511585">
        <w:rPr>
          <w:rFonts w:ascii="Arial" w:hAnsi="Arial" w:cs="Arial"/>
        </w:rPr>
        <w:t>as it pertains to</w:t>
      </w:r>
      <w:r>
        <w:rPr>
          <w:rFonts w:ascii="Arial" w:hAnsi="Arial" w:cs="Arial"/>
        </w:rPr>
        <w:t xml:space="preserve"> NIGMS and NIH policies and regulations. </w:t>
      </w:r>
      <w:r w:rsidR="00511585">
        <w:rPr>
          <w:rFonts w:ascii="Arial" w:hAnsi="Arial" w:cs="Arial"/>
        </w:rPr>
        <w:t>The presentation will include the topics listed below and there will be time for Q&amp;A at the end of the session.</w:t>
      </w:r>
    </w:p>
    <w:p w14:paraId="2AA2BE3D" w14:textId="4068E414" w:rsidR="00B80723" w:rsidRDefault="00B80723" w:rsidP="00386704">
      <w:pPr>
        <w:spacing w:after="0"/>
        <w:ind w:left="-60"/>
        <w:rPr>
          <w:rFonts w:ascii="Arial" w:hAnsi="Arial" w:cs="Arial"/>
        </w:rPr>
      </w:pPr>
    </w:p>
    <w:p w14:paraId="0C811CDC" w14:textId="503CD60C" w:rsidR="00B80723" w:rsidRDefault="00B80723" w:rsidP="00B8072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IDeA Policy Reminders</w:t>
      </w:r>
    </w:p>
    <w:p w14:paraId="48EC780E" w14:textId="1BF2BC5F" w:rsidR="00B80723" w:rsidRDefault="00B80723" w:rsidP="00B8072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Questionable Costs</w:t>
      </w:r>
    </w:p>
    <w:p w14:paraId="45AAC0A6" w14:textId="1A3CC790" w:rsidR="00B80723" w:rsidRPr="00511585" w:rsidRDefault="00511585" w:rsidP="00D605B9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511585">
        <w:rPr>
          <w:rFonts w:ascii="Arial" w:hAnsi="Arial" w:cs="Arial"/>
        </w:rPr>
        <w:t>Annual Performance Reporting Requirements (RPPR</w:t>
      </w:r>
      <w:r>
        <w:rPr>
          <w:rFonts w:ascii="Arial" w:hAnsi="Arial" w:cs="Arial"/>
        </w:rPr>
        <w:t xml:space="preserve"> </w:t>
      </w:r>
      <w:r w:rsidR="00B80723" w:rsidRPr="00511585">
        <w:rPr>
          <w:rFonts w:ascii="Arial" w:hAnsi="Arial" w:cs="Arial"/>
        </w:rPr>
        <w:t>non-competing progress reports)</w:t>
      </w:r>
    </w:p>
    <w:p w14:paraId="42AD7220" w14:textId="1CFF15E9" w:rsidR="00B80723" w:rsidRPr="00B80723" w:rsidRDefault="00B80723" w:rsidP="00B80723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t xml:space="preserve">Prior approval actions </w:t>
      </w:r>
      <w:r w:rsidR="00511585">
        <w:rPr>
          <w:rFonts w:ascii="Arial" w:hAnsi="Arial" w:cs="Arial"/>
        </w:rPr>
        <w:t>including:</w:t>
      </w:r>
    </w:p>
    <w:p w14:paraId="13001CF4" w14:textId="77777777" w:rsidR="00B80723" w:rsidRPr="00B80723" w:rsidRDefault="00B80723" w:rsidP="00B80723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t>Carryover of Unobligated Balance</w:t>
      </w:r>
    </w:p>
    <w:p w14:paraId="066382A1" w14:textId="77777777" w:rsidR="00B80723" w:rsidRPr="00B80723" w:rsidRDefault="00B80723" w:rsidP="00B80723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lastRenderedPageBreak/>
        <w:t>Change of Scope</w:t>
      </w:r>
    </w:p>
    <w:p w14:paraId="329700A1" w14:textId="77777777" w:rsidR="00B80723" w:rsidRPr="00B80723" w:rsidRDefault="00B80723" w:rsidP="00B80723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t>Addition of Human Subjects</w:t>
      </w:r>
    </w:p>
    <w:p w14:paraId="65FFE56C" w14:textId="77777777" w:rsidR="00B80723" w:rsidRPr="00B80723" w:rsidRDefault="00B80723" w:rsidP="00B80723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t>Addition of Vertebrate Animals</w:t>
      </w:r>
    </w:p>
    <w:p w14:paraId="25113E45" w14:textId="77777777" w:rsidR="00B80723" w:rsidRPr="00B80723" w:rsidRDefault="00B80723" w:rsidP="00B80723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t>Key Personnel on the NoA</w:t>
      </w:r>
    </w:p>
    <w:p w14:paraId="218EB556" w14:textId="77777777" w:rsidR="00B80723" w:rsidRPr="00B80723" w:rsidRDefault="00B80723" w:rsidP="00B80723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B80723">
        <w:rPr>
          <w:rFonts w:ascii="Arial" w:hAnsi="Arial" w:cs="Arial"/>
        </w:rPr>
        <w:t>Addition of Projects (research projects or pilot projects)</w:t>
      </w:r>
    </w:p>
    <w:p w14:paraId="7ACF56AA" w14:textId="063D6AF9" w:rsidR="00B80723" w:rsidRPr="00B80723" w:rsidRDefault="00511585" w:rsidP="00B8072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NIH Updates and Policy Reminders</w:t>
      </w:r>
    </w:p>
    <w:p w14:paraId="1302BCC5" w14:textId="77777777" w:rsidR="00B80723" w:rsidRDefault="00B80723" w:rsidP="00386704">
      <w:pPr>
        <w:spacing w:after="0"/>
        <w:ind w:left="-60"/>
        <w:rPr>
          <w:rFonts w:ascii="Arial" w:hAnsi="Arial" w:cs="Arial"/>
        </w:rPr>
      </w:pPr>
    </w:p>
    <w:p w14:paraId="6CB10107" w14:textId="77777777" w:rsidR="00021459" w:rsidRDefault="00021459" w:rsidP="00386704">
      <w:pPr>
        <w:spacing w:after="0"/>
        <w:ind w:left="-60"/>
        <w:rPr>
          <w:rFonts w:ascii="Arial" w:hAnsi="Arial" w:cs="Arial"/>
          <w:b/>
        </w:rPr>
      </w:pPr>
    </w:p>
    <w:p w14:paraId="62BC945D" w14:textId="0D276004" w:rsidR="00382EB5" w:rsidRDefault="007158FD" w:rsidP="00386704">
      <w:pPr>
        <w:spacing w:after="0"/>
        <w:ind w:left="-6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>Additional Materials, Web Information or Additional Information:</w:t>
      </w:r>
      <w:r w:rsidR="00382EB5" w:rsidRPr="007158FD">
        <w:rPr>
          <w:rFonts w:ascii="Arial" w:hAnsi="Arial" w:cs="Arial"/>
          <w:b/>
        </w:rPr>
        <w:t xml:space="preserve"> </w:t>
      </w:r>
    </w:p>
    <w:p w14:paraId="3A9B3A1E" w14:textId="0A0A4ED0" w:rsidR="00BC7035" w:rsidRPr="00511585" w:rsidRDefault="00511585" w:rsidP="00511585">
      <w:pPr>
        <w:spacing w:after="0"/>
        <w:ind w:left="720"/>
        <w:rPr>
          <w:rFonts w:ascii="Arial" w:hAnsi="Arial" w:cs="Arial"/>
        </w:rPr>
      </w:pPr>
      <w:r w:rsidRPr="00511585">
        <w:rPr>
          <w:rFonts w:ascii="Arial" w:hAnsi="Arial" w:cs="Arial"/>
        </w:rPr>
        <w:t xml:space="preserve">NIH Grants Policy Statement: </w:t>
      </w:r>
      <w:hyperlink r:id="rId5" w:history="1">
        <w:r w:rsidRPr="00511585">
          <w:rPr>
            <w:rStyle w:val="Hyperlink"/>
            <w:rFonts w:ascii="Arial" w:hAnsi="Arial" w:cs="Arial"/>
          </w:rPr>
          <w:t>https://grants.nih.gov/grants/policy/nihgps/HTML5/introduction.htm</w:t>
        </w:r>
      </w:hyperlink>
      <w:r w:rsidRPr="00511585">
        <w:rPr>
          <w:rFonts w:ascii="Arial" w:hAnsi="Arial" w:cs="Arial"/>
        </w:rPr>
        <w:t xml:space="preserve"> </w:t>
      </w:r>
    </w:p>
    <w:sectPr w:rsidR="00BC7035" w:rsidRPr="0051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17570"/>
    <w:multiLevelType w:val="hybridMultilevel"/>
    <w:tmpl w:val="3DE8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F"/>
    <w:rsid w:val="00007E36"/>
    <w:rsid w:val="00012D30"/>
    <w:rsid w:val="00021459"/>
    <w:rsid w:val="00035142"/>
    <w:rsid w:val="00046D83"/>
    <w:rsid w:val="00053F29"/>
    <w:rsid w:val="000972F2"/>
    <w:rsid w:val="000A3DAF"/>
    <w:rsid w:val="000E602F"/>
    <w:rsid w:val="000E720E"/>
    <w:rsid w:val="001040CA"/>
    <w:rsid w:val="00112CB2"/>
    <w:rsid w:val="00125C38"/>
    <w:rsid w:val="00126968"/>
    <w:rsid w:val="00134964"/>
    <w:rsid w:val="0015211D"/>
    <w:rsid w:val="00187431"/>
    <w:rsid w:val="00193F43"/>
    <w:rsid w:val="001A06CC"/>
    <w:rsid w:val="001D1CEA"/>
    <w:rsid w:val="00203FF8"/>
    <w:rsid w:val="00207EAB"/>
    <w:rsid w:val="002449C9"/>
    <w:rsid w:val="00270E06"/>
    <w:rsid w:val="002A7C49"/>
    <w:rsid w:val="002C12B4"/>
    <w:rsid w:val="002E543A"/>
    <w:rsid w:val="002F397A"/>
    <w:rsid w:val="00305CA9"/>
    <w:rsid w:val="0031034C"/>
    <w:rsid w:val="003171D7"/>
    <w:rsid w:val="003430C1"/>
    <w:rsid w:val="00350C19"/>
    <w:rsid w:val="00382EB5"/>
    <w:rsid w:val="00385A4B"/>
    <w:rsid w:val="00386704"/>
    <w:rsid w:val="003A226B"/>
    <w:rsid w:val="003B5969"/>
    <w:rsid w:val="003D5BBE"/>
    <w:rsid w:val="003E0945"/>
    <w:rsid w:val="003E742D"/>
    <w:rsid w:val="004117B2"/>
    <w:rsid w:val="00436EEC"/>
    <w:rsid w:val="00464A51"/>
    <w:rsid w:val="00476466"/>
    <w:rsid w:val="00511585"/>
    <w:rsid w:val="0055545F"/>
    <w:rsid w:val="00563BB9"/>
    <w:rsid w:val="005800CF"/>
    <w:rsid w:val="00596108"/>
    <w:rsid w:val="005D03F5"/>
    <w:rsid w:val="00604165"/>
    <w:rsid w:val="006134B8"/>
    <w:rsid w:val="006206CB"/>
    <w:rsid w:val="0062654E"/>
    <w:rsid w:val="00636EB6"/>
    <w:rsid w:val="00653AD8"/>
    <w:rsid w:val="00666189"/>
    <w:rsid w:val="00670F90"/>
    <w:rsid w:val="006B07F8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E030D"/>
    <w:rsid w:val="00807C8D"/>
    <w:rsid w:val="00813B1E"/>
    <w:rsid w:val="00821E42"/>
    <w:rsid w:val="00826931"/>
    <w:rsid w:val="00842474"/>
    <w:rsid w:val="008553B2"/>
    <w:rsid w:val="008866E4"/>
    <w:rsid w:val="0089760A"/>
    <w:rsid w:val="008B3BCA"/>
    <w:rsid w:val="008D0655"/>
    <w:rsid w:val="00916FC7"/>
    <w:rsid w:val="00921CFA"/>
    <w:rsid w:val="009336D7"/>
    <w:rsid w:val="009445C1"/>
    <w:rsid w:val="009831FB"/>
    <w:rsid w:val="00991286"/>
    <w:rsid w:val="009A150F"/>
    <w:rsid w:val="009C158D"/>
    <w:rsid w:val="009C238D"/>
    <w:rsid w:val="009C5FF4"/>
    <w:rsid w:val="00A02696"/>
    <w:rsid w:val="00A21416"/>
    <w:rsid w:val="00A22099"/>
    <w:rsid w:val="00A255D2"/>
    <w:rsid w:val="00A374A4"/>
    <w:rsid w:val="00A634C3"/>
    <w:rsid w:val="00A95042"/>
    <w:rsid w:val="00AC00A0"/>
    <w:rsid w:val="00AC5789"/>
    <w:rsid w:val="00B03FE9"/>
    <w:rsid w:val="00B3179B"/>
    <w:rsid w:val="00B40F4D"/>
    <w:rsid w:val="00B80723"/>
    <w:rsid w:val="00B95CFB"/>
    <w:rsid w:val="00BA4598"/>
    <w:rsid w:val="00BA6C29"/>
    <w:rsid w:val="00BC7035"/>
    <w:rsid w:val="00BE5B1C"/>
    <w:rsid w:val="00BE6619"/>
    <w:rsid w:val="00BF10C9"/>
    <w:rsid w:val="00C01771"/>
    <w:rsid w:val="00C61474"/>
    <w:rsid w:val="00C6328F"/>
    <w:rsid w:val="00C63A2A"/>
    <w:rsid w:val="00C65522"/>
    <w:rsid w:val="00C956DE"/>
    <w:rsid w:val="00CB4142"/>
    <w:rsid w:val="00CC108D"/>
    <w:rsid w:val="00CC44D6"/>
    <w:rsid w:val="00CC4E0F"/>
    <w:rsid w:val="00CD289B"/>
    <w:rsid w:val="00CD7F53"/>
    <w:rsid w:val="00D4516C"/>
    <w:rsid w:val="00D5231B"/>
    <w:rsid w:val="00D7130D"/>
    <w:rsid w:val="00D74B7E"/>
    <w:rsid w:val="00D9707A"/>
    <w:rsid w:val="00DF1A61"/>
    <w:rsid w:val="00DF4F03"/>
    <w:rsid w:val="00E156B5"/>
    <w:rsid w:val="00E15FE9"/>
    <w:rsid w:val="00E3561D"/>
    <w:rsid w:val="00E43B7A"/>
    <w:rsid w:val="00E45F39"/>
    <w:rsid w:val="00E7445C"/>
    <w:rsid w:val="00E7712E"/>
    <w:rsid w:val="00ED2057"/>
    <w:rsid w:val="00EE4475"/>
    <w:rsid w:val="00EF5B6D"/>
    <w:rsid w:val="00F15079"/>
    <w:rsid w:val="00F163FF"/>
    <w:rsid w:val="00F21F6D"/>
    <w:rsid w:val="00F270C7"/>
    <w:rsid w:val="00F54751"/>
    <w:rsid w:val="00F56585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FF"/>
  <w15:docId w15:val="{81614B65-99D5-4E9F-93E5-293C376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11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policy/nihgps/HTML5/introduc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Farrell, Samantha (NIH/NIGMS) [E]</cp:lastModifiedBy>
  <cp:revision>6</cp:revision>
  <dcterms:created xsi:type="dcterms:W3CDTF">2017-10-10T21:48:00Z</dcterms:created>
  <dcterms:modified xsi:type="dcterms:W3CDTF">2018-06-01T19:17:00Z</dcterms:modified>
</cp:coreProperties>
</file>