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E5A5A" w14:textId="77777777" w:rsidR="007B1F76" w:rsidRPr="004C0870" w:rsidRDefault="00225CBB" w:rsidP="00577F69">
      <w:pPr>
        <w:spacing w:after="0" w:line="240" w:lineRule="auto"/>
        <w:jc w:val="center"/>
        <w:rPr>
          <w:rFonts w:ascii="Times New Roman" w:hAnsi="Times New Roman" w:cs="Times New Roman"/>
          <w:b/>
        </w:rPr>
      </w:pPr>
      <w:proofErr w:type="spellStart"/>
      <w:r w:rsidRPr="004C0870">
        <w:rPr>
          <w:rFonts w:ascii="Times New Roman" w:hAnsi="Times New Roman" w:cs="Times New Roman"/>
          <w:b/>
        </w:rPr>
        <w:t>EPSCoR</w:t>
      </w:r>
      <w:proofErr w:type="spellEnd"/>
      <w:r w:rsidRPr="004C0870">
        <w:rPr>
          <w:rFonts w:ascii="Times New Roman" w:hAnsi="Times New Roman" w:cs="Times New Roman"/>
          <w:b/>
        </w:rPr>
        <w:t xml:space="preserve"> Interagency Coordinating Committee</w:t>
      </w:r>
    </w:p>
    <w:p w14:paraId="601CFCEB" w14:textId="77777777" w:rsidR="00A55E04" w:rsidRPr="004C0870" w:rsidRDefault="004E57DB" w:rsidP="00577F69">
      <w:pPr>
        <w:spacing w:after="0" w:line="240" w:lineRule="auto"/>
        <w:jc w:val="center"/>
        <w:rPr>
          <w:rFonts w:ascii="Times New Roman" w:hAnsi="Times New Roman" w:cs="Times New Roman"/>
        </w:rPr>
      </w:pPr>
      <w:r w:rsidRPr="004C0870">
        <w:rPr>
          <w:rFonts w:ascii="Times New Roman" w:hAnsi="Times New Roman" w:cs="Times New Roman"/>
        </w:rPr>
        <w:t>June, 25</w:t>
      </w:r>
      <w:r w:rsidR="00A55E04" w:rsidRPr="004C0870">
        <w:rPr>
          <w:rFonts w:ascii="Times New Roman" w:hAnsi="Times New Roman" w:cs="Times New Roman"/>
        </w:rPr>
        <w:t>, 2018</w:t>
      </w:r>
    </w:p>
    <w:p w14:paraId="531FB57C" w14:textId="77777777" w:rsidR="00225CBB" w:rsidRPr="004C0870" w:rsidRDefault="00225CBB" w:rsidP="00577F69">
      <w:pPr>
        <w:spacing w:after="0" w:line="240" w:lineRule="auto"/>
        <w:jc w:val="center"/>
        <w:rPr>
          <w:rFonts w:ascii="Times New Roman" w:hAnsi="Times New Roman" w:cs="Times New Roman"/>
        </w:rPr>
      </w:pPr>
      <w:r w:rsidRPr="004C0870">
        <w:rPr>
          <w:rFonts w:ascii="Times New Roman" w:hAnsi="Times New Roman" w:cs="Times New Roman"/>
        </w:rPr>
        <w:t>Agenda</w:t>
      </w:r>
    </w:p>
    <w:p w14:paraId="02824864" w14:textId="77777777" w:rsidR="00225CBB" w:rsidRPr="004C0870" w:rsidRDefault="00225CBB" w:rsidP="00225CBB">
      <w:pPr>
        <w:jc w:val="center"/>
        <w:rPr>
          <w:rFonts w:ascii="Times New Roman" w:hAnsi="Times New Roman" w:cs="Times New Roman"/>
        </w:rPr>
      </w:pPr>
    </w:p>
    <w:p w14:paraId="5B1FDED9" w14:textId="77777777" w:rsidR="00225CBB" w:rsidRPr="004C0870" w:rsidRDefault="00225CBB" w:rsidP="00225CBB">
      <w:pPr>
        <w:rPr>
          <w:rFonts w:ascii="Times New Roman" w:hAnsi="Times New Roman" w:cs="Times New Roman"/>
        </w:rPr>
      </w:pPr>
      <w:r w:rsidRPr="004C0870">
        <w:rPr>
          <w:rFonts w:ascii="Times New Roman" w:hAnsi="Times New Roman" w:cs="Times New Roman"/>
          <w:color w:val="000000"/>
        </w:rPr>
        <w:t xml:space="preserve">The </w:t>
      </w:r>
      <w:proofErr w:type="spellStart"/>
      <w:r w:rsidRPr="004C0870">
        <w:rPr>
          <w:rFonts w:ascii="Times New Roman" w:hAnsi="Times New Roman" w:cs="Times New Roman"/>
        </w:rPr>
        <w:t>EPSCoR</w:t>
      </w:r>
      <w:proofErr w:type="spellEnd"/>
      <w:r w:rsidRPr="004C0870">
        <w:rPr>
          <w:rFonts w:ascii="Times New Roman" w:hAnsi="Times New Roman" w:cs="Times New Roman"/>
        </w:rPr>
        <w:t xml:space="preserve"> Interagency Coordinating Committee (EICC) is partnering with the 7</w:t>
      </w:r>
      <w:r w:rsidRPr="004C0870">
        <w:rPr>
          <w:rFonts w:ascii="Times New Roman" w:hAnsi="Times New Roman" w:cs="Times New Roman"/>
          <w:vertAlign w:val="superscript"/>
        </w:rPr>
        <w:t>th</w:t>
      </w:r>
      <w:r w:rsidRPr="004C0870">
        <w:rPr>
          <w:rFonts w:ascii="Times New Roman" w:hAnsi="Times New Roman" w:cs="Times New Roman"/>
        </w:rPr>
        <w:t xml:space="preserve"> Biennial National IDeA Symposium of Biomedical Research Excellence (NISBRE) to capitalize on federal agency investments in </w:t>
      </w:r>
      <w:proofErr w:type="spellStart"/>
      <w:r w:rsidRPr="004C0870">
        <w:rPr>
          <w:rFonts w:ascii="Times New Roman" w:hAnsi="Times New Roman" w:cs="Times New Roman"/>
        </w:rPr>
        <w:t>EPSCoR</w:t>
      </w:r>
      <w:proofErr w:type="spellEnd"/>
      <w:r w:rsidRPr="004C0870">
        <w:rPr>
          <w:rFonts w:ascii="Times New Roman" w:hAnsi="Times New Roman" w:cs="Times New Roman"/>
        </w:rPr>
        <w:t xml:space="preserve"> and </w:t>
      </w:r>
      <w:proofErr w:type="spellStart"/>
      <w:r w:rsidRPr="004C0870">
        <w:rPr>
          <w:rFonts w:ascii="Times New Roman" w:hAnsi="Times New Roman" w:cs="Times New Roman"/>
        </w:rPr>
        <w:t>EPSCoR</w:t>
      </w:r>
      <w:proofErr w:type="spellEnd"/>
      <w:r w:rsidRPr="004C0870">
        <w:rPr>
          <w:rFonts w:ascii="Times New Roman" w:hAnsi="Times New Roman" w:cs="Times New Roman"/>
        </w:rPr>
        <w:t xml:space="preserve">-like programs and provide opportunities for interactions and possible new collaborations between grantees.  Please join </w:t>
      </w:r>
      <w:r w:rsidR="00A55E04" w:rsidRPr="004C0870">
        <w:rPr>
          <w:rFonts w:ascii="Times New Roman" w:hAnsi="Times New Roman" w:cs="Times New Roman"/>
        </w:rPr>
        <w:t>us as t</w:t>
      </w:r>
      <w:r w:rsidRPr="004C0870">
        <w:rPr>
          <w:rFonts w:ascii="Times New Roman" w:hAnsi="Times New Roman" w:cs="Times New Roman"/>
        </w:rPr>
        <w:t>he EICC proudly presents a ha</w:t>
      </w:r>
      <w:r w:rsidR="00A55E04" w:rsidRPr="004C0870">
        <w:rPr>
          <w:rFonts w:ascii="Times New Roman" w:hAnsi="Times New Roman" w:cs="Times New Roman"/>
        </w:rPr>
        <w:t>lf-day of concurrent sessions:</w:t>
      </w:r>
    </w:p>
    <w:p w14:paraId="70B4FF5A" w14:textId="77777777" w:rsidR="00A55E04" w:rsidRPr="004C0870" w:rsidRDefault="00830D5C" w:rsidP="00225CBB">
      <w:pPr>
        <w:rPr>
          <w:rFonts w:ascii="Times New Roman" w:hAnsi="Times New Roman" w:cs="Times New Roman"/>
          <w:b/>
        </w:rPr>
      </w:pPr>
      <w:r w:rsidRPr="004C0870">
        <w:rPr>
          <w:rFonts w:ascii="Times New Roman" w:hAnsi="Times New Roman" w:cs="Times New Roman"/>
        </w:rPr>
        <w:t>1:00</w:t>
      </w:r>
      <w:r w:rsidRPr="004C0870">
        <w:rPr>
          <w:rFonts w:ascii="Times New Roman" w:hAnsi="Times New Roman" w:cs="Times New Roman"/>
          <w:b/>
        </w:rPr>
        <w:t xml:space="preserve"> </w:t>
      </w:r>
      <w:r w:rsidRPr="004C0870">
        <w:rPr>
          <w:rFonts w:ascii="Times New Roman" w:hAnsi="Times New Roman" w:cs="Times New Roman"/>
        </w:rPr>
        <w:t>– 2:00pm</w:t>
      </w:r>
      <w:r w:rsidR="00A55E04" w:rsidRPr="004C0870">
        <w:rPr>
          <w:rFonts w:ascii="Times New Roman" w:hAnsi="Times New Roman" w:cs="Times New Roman"/>
          <w:b/>
        </w:rPr>
        <w:t xml:space="preserve"> </w:t>
      </w:r>
      <w:r w:rsidR="00A55E04" w:rsidRPr="004C0870">
        <w:rPr>
          <w:rFonts w:ascii="Times New Roman" w:hAnsi="Times New Roman" w:cs="Times New Roman"/>
          <w:b/>
        </w:rPr>
        <w:tab/>
      </w:r>
      <w:proofErr w:type="spellStart"/>
      <w:r w:rsidR="00A55E04" w:rsidRPr="004C0870">
        <w:rPr>
          <w:rFonts w:ascii="Times New Roman" w:hAnsi="Times New Roman" w:cs="Times New Roman"/>
          <w:b/>
        </w:rPr>
        <w:t>EPSCoR</w:t>
      </w:r>
      <w:proofErr w:type="spellEnd"/>
      <w:r w:rsidR="00A55E04" w:rsidRPr="004C0870">
        <w:rPr>
          <w:rFonts w:ascii="Times New Roman" w:hAnsi="Times New Roman" w:cs="Times New Roman"/>
          <w:b/>
        </w:rPr>
        <w:t xml:space="preserve"> Director</w:t>
      </w:r>
      <w:r w:rsidR="005223D5" w:rsidRPr="004C0870">
        <w:rPr>
          <w:rFonts w:ascii="Times New Roman" w:hAnsi="Times New Roman" w:cs="Times New Roman"/>
          <w:b/>
        </w:rPr>
        <w:t>s’</w:t>
      </w:r>
      <w:r w:rsidR="00A55E04" w:rsidRPr="004C0870">
        <w:rPr>
          <w:rFonts w:ascii="Times New Roman" w:hAnsi="Times New Roman" w:cs="Times New Roman"/>
          <w:b/>
        </w:rPr>
        <w:t xml:space="preserve"> Presentations and Panel</w:t>
      </w:r>
    </w:p>
    <w:p w14:paraId="6AB50C57" w14:textId="77777777" w:rsidR="00A55E04" w:rsidRPr="004C0870" w:rsidRDefault="00A55E04" w:rsidP="00A55E04">
      <w:pPr>
        <w:pStyle w:val="Default"/>
        <w:ind w:left="1440"/>
        <w:rPr>
          <w:sz w:val="22"/>
          <w:szCs w:val="22"/>
        </w:rPr>
      </w:pPr>
      <w:proofErr w:type="spellStart"/>
      <w:r w:rsidRPr="004C0870">
        <w:rPr>
          <w:sz w:val="22"/>
          <w:szCs w:val="22"/>
        </w:rPr>
        <w:t>EPSCoR</w:t>
      </w:r>
      <w:proofErr w:type="spellEnd"/>
      <w:r w:rsidRPr="004C0870">
        <w:rPr>
          <w:sz w:val="22"/>
          <w:szCs w:val="22"/>
        </w:rPr>
        <w:t xml:space="preserve"> Directors from NASA, NSF, and USDA-NIFA will give a brief presentation on their agency’s program and a panel Q&amp;A session will follow. </w:t>
      </w:r>
    </w:p>
    <w:p w14:paraId="3EA74E21" w14:textId="77777777" w:rsidR="00A55E04" w:rsidRPr="004C0870" w:rsidRDefault="00A55E04" w:rsidP="00A55E04">
      <w:pPr>
        <w:pStyle w:val="Default"/>
        <w:ind w:left="1440"/>
        <w:rPr>
          <w:sz w:val="22"/>
          <w:szCs w:val="22"/>
        </w:rPr>
      </w:pPr>
    </w:p>
    <w:p w14:paraId="7EF399F3" w14:textId="26720748" w:rsidR="008840C6" w:rsidRPr="00332FF6" w:rsidRDefault="00830D5C" w:rsidP="00332FF6">
      <w:pPr>
        <w:pStyle w:val="Default"/>
        <w:ind w:left="1440" w:hanging="1440"/>
        <w:rPr>
          <w:sz w:val="22"/>
          <w:szCs w:val="22"/>
        </w:rPr>
      </w:pPr>
      <w:r w:rsidRPr="004C0870">
        <w:rPr>
          <w:sz w:val="22"/>
          <w:szCs w:val="22"/>
        </w:rPr>
        <w:t>2:00</w:t>
      </w:r>
      <w:r w:rsidRPr="004C0870">
        <w:rPr>
          <w:b/>
          <w:sz w:val="22"/>
          <w:szCs w:val="22"/>
        </w:rPr>
        <w:t xml:space="preserve"> </w:t>
      </w:r>
      <w:r w:rsidRPr="004C0870">
        <w:rPr>
          <w:sz w:val="22"/>
          <w:szCs w:val="22"/>
        </w:rPr>
        <w:t>– 3:00pm</w:t>
      </w:r>
      <w:r w:rsidR="00A55E04" w:rsidRPr="004C0870">
        <w:rPr>
          <w:sz w:val="22"/>
          <w:szCs w:val="22"/>
        </w:rPr>
        <w:tab/>
      </w:r>
      <w:r w:rsidR="00A55E04" w:rsidRPr="004C0870">
        <w:rPr>
          <w:b/>
          <w:sz w:val="22"/>
          <w:szCs w:val="22"/>
        </w:rPr>
        <w:t>C</w:t>
      </w:r>
      <w:r w:rsidR="00A55E04" w:rsidRPr="004C0870">
        <w:rPr>
          <w:b/>
          <w:bCs/>
          <w:sz w:val="22"/>
          <w:szCs w:val="22"/>
        </w:rPr>
        <w:t>apitalizing on</w:t>
      </w:r>
      <w:r w:rsidR="005223D5" w:rsidRPr="004C0870">
        <w:rPr>
          <w:b/>
          <w:bCs/>
          <w:sz w:val="22"/>
          <w:szCs w:val="22"/>
        </w:rPr>
        <w:t xml:space="preserve"> Cross-agency C</w:t>
      </w:r>
      <w:r w:rsidR="00A55E04" w:rsidRPr="004C0870">
        <w:rPr>
          <w:b/>
          <w:bCs/>
          <w:sz w:val="22"/>
          <w:szCs w:val="22"/>
        </w:rPr>
        <w:t>ollaborations</w:t>
      </w:r>
      <w:r w:rsidR="005223D5" w:rsidRPr="004C0870">
        <w:rPr>
          <w:b/>
          <w:bCs/>
          <w:sz w:val="22"/>
          <w:szCs w:val="22"/>
        </w:rPr>
        <w:t xml:space="preserve"> and Leveraging P</w:t>
      </w:r>
      <w:r w:rsidR="00A55E04" w:rsidRPr="004C0870">
        <w:rPr>
          <w:b/>
          <w:bCs/>
          <w:sz w:val="22"/>
          <w:szCs w:val="22"/>
        </w:rPr>
        <w:t>artnerships</w:t>
      </w:r>
      <w:r w:rsidR="00A55E04" w:rsidRPr="004C0870">
        <w:rPr>
          <w:sz w:val="22"/>
          <w:szCs w:val="22"/>
        </w:rPr>
        <w:t xml:space="preserve"> </w:t>
      </w:r>
    </w:p>
    <w:p w14:paraId="6265F091" w14:textId="77777777" w:rsidR="004E57DB" w:rsidRPr="004C0870" w:rsidRDefault="004E57DB" w:rsidP="008840C6">
      <w:pPr>
        <w:spacing w:after="0" w:line="240" w:lineRule="auto"/>
        <w:ind w:left="720" w:firstLine="720"/>
        <w:rPr>
          <w:rFonts w:ascii="Times New Roman" w:hAnsi="Times New Roman" w:cs="Times New Roman"/>
          <w:b/>
          <w:i/>
        </w:rPr>
      </w:pPr>
      <w:r w:rsidRPr="004C0870">
        <w:rPr>
          <w:rFonts w:ascii="Times New Roman" w:hAnsi="Times New Roman" w:cs="Times New Roman"/>
          <w:b/>
          <w:i/>
        </w:rPr>
        <w:t>Strategies for co-leveraging NIH and NSF Program Resources</w:t>
      </w:r>
    </w:p>
    <w:p w14:paraId="7BCADD17" w14:textId="77777777" w:rsidR="00577F69" w:rsidRPr="004C0870" w:rsidRDefault="00577F69" w:rsidP="00577F69">
      <w:pPr>
        <w:spacing w:after="0" w:line="240" w:lineRule="auto"/>
        <w:ind w:left="720" w:firstLine="720"/>
        <w:rPr>
          <w:rFonts w:ascii="Times New Roman" w:hAnsi="Times New Roman" w:cs="Times New Roman"/>
        </w:rPr>
      </w:pPr>
      <w:r w:rsidRPr="004C0870">
        <w:rPr>
          <w:rFonts w:ascii="Times New Roman" w:hAnsi="Times New Roman" w:cs="Times New Roman"/>
        </w:rPr>
        <w:t>Steven J. Stanhope, INBRE Program Coordinator and Director of Research Professor</w:t>
      </w:r>
    </w:p>
    <w:p w14:paraId="3090A335" w14:textId="77777777" w:rsidR="00577F69" w:rsidRPr="004C0870" w:rsidRDefault="00577F69" w:rsidP="00577F69">
      <w:pPr>
        <w:spacing w:after="0" w:line="240" w:lineRule="auto"/>
        <w:ind w:left="720" w:firstLine="720"/>
        <w:rPr>
          <w:rFonts w:ascii="Times New Roman" w:hAnsi="Times New Roman" w:cs="Times New Roman"/>
        </w:rPr>
      </w:pPr>
      <w:r w:rsidRPr="004C0870">
        <w:rPr>
          <w:rFonts w:ascii="Times New Roman" w:hAnsi="Times New Roman" w:cs="Times New Roman"/>
        </w:rPr>
        <w:t>Delaware Biotechnology Institute, University of Delaware</w:t>
      </w:r>
    </w:p>
    <w:p w14:paraId="37D1F8CD" w14:textId="77777777" w:rsidR="00577F69" w:rsidRPr="004C0870" w:rsidRDefault="00577F69" w:rsidP="00577F69">
      <w:pPr>
        <w:spacing w:after="0" w:line="240" w:lineRule="auto"/>
        <w:ind w:left="720" w:firstLine="720"/>
        <w:rPr>
          <w:rFonts w:ascii="Times New Roman" w:hAnsi="Times New Roman" w:cs="Times New Roman"/>
          <w:b/>
          <w:i/>
        </w:rPr>
      </w:pPr>
    </w:p>
    <w:p w14:paraId="0D42B46E" w14:textId="77777777" w:rsidR="004E57DB" w:rsidRPr="004C0870" w:rsidRDefault="004E57DB" w:rsidP="008840C6">
      <w:pPr>
        <w:spacing w:after="0" w:line="240" w:lineRule="auto"/>
        <w:ind w:left="1440"/>
        <w:rPr>
          <w:rFonts w:ascii="Times New Roman" w:hAnsi="Times New Roman" w:cs="Times New Roman"/>
        </w:rPr>
      </w:pPr>
      <w:r w:rsidRPr="004C0870">
        <w:rPr>
          <w:rFonts w:ascii="Times New Roman" w:hAnsi="Times New Roman" w:cs="Times New Roman"/>
        </w:rPr>
        <w:t>Highly functioning research networks optimize their effectiveness at obtaining federal funding from the breadth of federal sources - in spite of the fact that the sources are mandated to support non-overlapping scientific domains.  Over the years, partner institutions within the Delaware INBRE (DE-INBRE) network have developed several strategies for partnering with and leveraging research resources of the National Science Foundation (NSF). The purpose of this presentation is to highlight successful examples of methods used to co-leverage INBRE (National Institutes of Health) and NSF program resources.</w:t>
      </w:r>
    </w:p>
    <w:p w14:paraId="53109F46" w14:textId="77777777" w:rsidR="008840C6" w:rsidRPr="004C0870" w:rsidRDefault="008840C6" w:rsidP="008840C6">
      <w:pPr>
        <w:spacing w:after="0" w:line="240" w:lineRule="auto"/>
        <w:ind w:left="1440"/>
        <w:rPr>
          <w:rFonts w:ascii="Times New Roman" w:hAnsi="Times New Roman" w:cs="Times New Roman"/>
        </w:rPr>
      </w:pPr>
    </w:p>
    <w:p w14:paraId="3FBB2CED" w14:textId="77777777" w:rsidR="00553854" w:rsidRPr="004C0870" w:rsidRDefault="00577F69" w:rsidP="00650A7C">
      <w:pPr>
        <w:pStyle w:val="Default"/>
        <w:ind w:left="1440"/>
        <w:rPr>
          <w:b/>
          <w:i/>
          <w:sz w:val="22"/>
          <w:szCs w:val="22"/>
        </w:rPr>
      </w:pPr>
      <w:r w:rsidRPr="004C0870">
        <w:rPr>
          <w:b/>
          <w:i/>
          <w:sz w:val="22"/>
          <w:szCs w:val="22"/>
        </w:rPr>
        <w:t>Building Big Research</w:t>
      </w:r>
      <w:r w:rsidR="00650A7C" w:rsidRPr="004C0870">
        <w:rPr>
          <w:b/>
          <w:i/>
          <w:sz w:val="22"/>
          <w:szCs w:val="22"/>
        </w:rPr>
        <w:t xml:space="preserve"> -</w:t>
      </w:r>
      <w:r w:rsidRPr="004C0870">
        <w:rPr>
          <w:b/>
          <w:i/>
          <w:sz w:val="22"/>
          <w:szCs w:val="22"/>
        </w:rPr>
        <w:t xml:space="preserve"> </w:t>
      </w:r>
      <w:r w:rsidR="00650A7C" w:rsidRPr="004C0870">
        <w:rPr>
          <w:b/>
          <w:i/>
          <w:sz w:val="22"/>
          <w:szCs w:val="22"/>
        </w:rPr>
        <w:t>from Concept to Capital</w:t>
      </w:r>
    </w:p>
    <w:p w14:paraId="0AB75A8A" w14:textId="77777777" w:rsidR="008840C6" w:rsidRPr="004C0870" w:rsidRDefault="001F7935" w:rsidP="004E57DB">
      <w:pPr>
        <w:pStyle w:val="Default"/>
        <w:ind w:left="720" w:firstLine="720"/>
        <w:rPr>
          <w:sz w:val="22"/>
          <w:szCs w:val="22"/>
        </w:rPr>
      </w:pPr>
      <w:r w:rsidRPr="004C0870">
        <w:rPr>
          <w:sz w:val="22"/>
          <w:szCs w:val="22"/>
        </w:rPr>
        <w:t>Steve W. Martin,</w:t>
      </w:r>
      <w:r w:rsidRPr="004C0870">
        <w:rPr>
          <w:b/>
          <w:i/>
          <w:sz w:val="22"/>
          <w:szCs w:val="22"/>
        </w:rPr>
        <w:t xml:space="preserve"> </w:t>
      </w:r>
      <w:r w:rsidRPr="004C0870">
        <w:rPr>
          <w:sz w:val="22"/>
          <w:szCs w:val="22"/>
        </w:rPr>
        <w:t xml:space="preserve">Distinguished Professor </w:t>
      </w:r>
      <w:r w:rsidR="00EB1D3E" w:rsidRPr="004C0870">
        <w:rPr>
          <w:sz w:val="22"/>
          <w:szCs w:val="22"/>
        </w:rPr>
        <w:t>of</w:t>
      </w:r>
      <w:r w:rsidRPr="004C0870">
        <w:rPr>
          <w:sz w:val="22"/>
          <w:szCs w:val="22"/>
        </w:rPr>
        <w:t xml:space="preserve"> Materials Science and Engineering </w:t>
      </w:r>
    </w:p>
    <w:p w14:paraId="37191CD3" w14:textId="77777777" w:rsidR="000D6521" w:rsidRPr="004C0870" w:rsidRDefault="000D6521" w:rsidP="004E57DB">
      <w:pPr>
        <w:pStyle w:val="Default"/>
        <w:ind w:left="720" w:firstLine="720"/>
        <w:rPr>
          <w:sz w:val="22"/>
          <w:szCs w:val="22"/>
        </w:rPr>
      </w:pPr>
      <w:r w:rsidRPr="004C0870">
        <w:rPr>
          <w:sz w:val="22"/>
          <w:szCs w:val="22"/>
        </w:rPr>
        <w:t xml:space="preserve">Iowa State University </w:t>
      </w:r>
    </w:p>
    <w:p w14:paraId="5973A96F" w14:textId="77777777" w:rsidR="00577F69" w:rsidRPr="004C0870" w:rsidRDefault="00577F69" w:rsidP="00A55E04">
      <w:pPr>
        <w:pStyle w:val="Default"/>
        <w:ind w:left="1440"/>
        <w:rPr>
          <w:b/>
          <w:sz w:val="22"/>
          <w:szCs w:val="22"/>
        </w:rPr>
      </w:pPr>
    </w:p>
    <w:p w14:paraId="4537FEE9" w14:textId="77777777" w:rsidR="000D6521" w:rsidRPr="004C0870" w:rsidRDefault="001F7935" w:rsidP="00A55E04">
      <w:pPr>
        <w:pStyle w:val="Default"/>
        <w:ind w:left="1440"/>
        <w:rPr>
          <w:sz w:val="22"/>
          <w:szCs w:val="22"/>
        </w:rPr>
      </w:pPr>
      <w:r w:rsidRPr="004C0870">
        <w:rPr>
          <w:sz w:val="22"/>
          <w:szCs w:val="22"/>
        </w:rPr>
        <w:t xml:space="preserve">For more than 30 years, Steve Martin has been studying and characterizing different materials to identify properties that would allow for optimal energy transfer and storage in batteries. He says ceramic-like sulfide glasses may hold the solution, and now he’s working on a project to scale up his fundamental research and ultimately assemble and test batteries with this technology. Dr. Martin will discuss his efforts to </w:t>
      </w:r>
      <w:r w:rsidRPr="004C0870">
        <w:rPr>
          <w:color w:val="333333"/>
          <w:sz w:val="22"/>
          <w:szCs w:val="22"/>
        </w:rPr>
        <w:t xml:space="preserve">create a new type of electrolyte based on solids instead of the liquid electrolyte we see in today’s lithium-ion batteries and how his original NASA </w:t>
      </w:r>
      <w:proofErr w:type="spellStart"/>
      <w:r w:rsidRPr="004C0870">
        <w:rPr>
          <w:color w:val="333333"/>
          <w:sz w:val="22"/>
          <w:szCs w:val="22"/>
        </w:rPr>
        <w:t>EPSCoR</w:t>
      </w:r>
      <w:proofErr w:type="spellEnd"/>
      <w:r w:rsidRPr="004C0870">
        <w:rPr>
          <w:color w:val="333333"/>
          <w:sz w:val="22"/>
          <w:szCs w:val="22"/>
        </w:rPr>
        <w:t xml:space="preserve"> Research project has grown into a </w:t>
      </w:r>
      <w:proofErr w:type="gramStart"/>
      <w:r w:rsidRPr="004C0870">
        <w:rPr>
          <w:color w:val="333333"/>
          <w:sz w:val="22"/>
          <w:szCs w:val="22"/>
        </w:rPr>
        <w:t>$10 Million dollar</w:t>
      </w:r>
      <w:proofErr w:type="gramEnd"/>
      <w:r w:rsidRPr="004C0870">
        <w:rPr>
          <w:color w:val="333333"/>
          <w:sz w:val="22"/>
          <w:szCs w:val="22"/>
        </w:rPr>
        <w:t xml:space="preserve"> research project thanks to funding from numerous agencies such as most recently, a three-year, $2.5 million grant from the U.S. Department of Energy’s Advanced Research Projects Agency.  </w:t>
      </w:r>
      <w:r w:rsidR="000D6521" w:rsidRPr="004C0870">
        <w:rPr>
          <w:sz w:val="22"/>
          <w:szCs w:val="22"/>
        </w:rPr>
        <w:tab/>
      </w:r>
    </w:p>
    <w:p w14:paraId="103B0697" w14:textId="77777777" w:rsidR="00A55E04" w:rsidRPr="004C0870" w:rsidRDefault="00A55E04" w:rsidP="00A55E04">
      <w:pPr>
        <w:pStyle w:val="Default"/>
        <w:ind w:left="1440" w:hanging="1440"/>
        <w:rPr>
          <w:b/>
          <w:sz w:val="22"/>
          <w:szCs w:val="22"/>
        </w:rPr>
      </w:pPr>
    </w:p>
    <w:p w14:paraId="43788F72" w14:textId="77777777" w:rsidR="00830D5C" w:rsidRPr="004C0870" w:rsidRDefault="00830D5C" w:rsidP="00830D5C">
      <w:pPr>
        <w:spacing w:after="0"/>
        <w:jc w:val="both"/>
        <w:rPr>
          <w:rFonts w:ascii="Times New Roman" w:hAnsi="Times New Roman" w:cs="Times New Roman"/>
          <w:b/>
        </w:rPr>
      </w:pPr>
      <w:r w:rsidRPr="004C0870">
        <w:rPr>
          <w:rFonts w:ascii="Times New Roman" w:hAnsi="Times New Roman" w:cs="Times New Roman"/>
        </w:rPr>
        <w:t>3:00</w:t>
      </w:r>
      <w:r w:rsidRPr="004C0870">
        <w:rPr>
          <w:rFonts w:ascii="Times New Roman" w:hAnsi="Times New Roman" w:cs="Times New Roman"/>
          <w:b/>
        </w:rPr>
        <w:t xml:space="preserve"> </w:t>
      </w:r>
      <w:r w:rsidRPr="004C0870">
        <w:rPr>
          <w:rFonts w:ascii="Times New Roman" w:hAnsi="Times New Roman" w:cs="Times New Roman"/>
        </w:rPr>
        <w:t>– 5:00pm</w:t>
      </w:r>
      <w:r w:rsidR="000D6521" w:rsidRPr="004C0870">
        <w:rPr>
          <w:rFonts w:ascii="Times New Roman" w:hAnsi="Times New Roman" w:cs="Times New Roman"/>
        </w:rPr>
        <w:tab/>
      </w:r>
      <w:bookmarkStart w:id="0" w:name="_GoBack"/>
      <w:r w:rsidRPr="004C0870">
        <w:rPr>
          <w:rFonts w:ascii="Times New Roman" w:hAnsi="Times New Roman" w:cs="Times New Roman"/>
          <w:b/>
        </w:rPr>
        <w:t>Science Communications Workshop</w:t>
      </w:r>
      <w:bookmarkEnd w:id="0"/>
    </w:p>
    <w:p w14:paraId="0323D1EC" w14:textId="77777777" w:rsidR="00830D5C" w:rsidRPr="004C0870" w:rsidRDefault="00830D5C" w:rsidP="00830D5C">
      <w:pPr>
        <w:spacing w:after="0"/>
        <w:ind w:left="720"/>
        <w:jc w:val="both"/>
        <w:rPr>
          <w:rFonts w:ascii="Times New Roman" w:hAnsi="Times New Roman" w:cs="Times New Roman"/>
          <w:b/>
        </w:rPr>
      </w:pPr>
    </w:p>
    <w:p w14:paraId="1039057B" w14:textId="77777777" w:rsidR="00225CBB" w:rsidRPr="004C0870" w:rsidRDefault="00830D5C" w:rsidP="00553854">
      <w:pPr>
        <w:spacing w:after="0"/>
        <w:ind w:left="1440"/>
        <w:jc w:val="both"/>
        <w:rPr>
          <w:rFonts w:ascii="Times New Roman" w:hAnsi="Times New Roman" w:cs="Times New Roman"/>
        </w:rPr>
      </w:pPr>
      <w:r w:rsidRPr="00D233EA">
        <w:rPr>
          <w:rFonts w:ascii="Times New Roman" w:hAnsi="Times New Roman" w:cs="Times New Roman"/>
          <w:highlight w:val="yellow"/>
        </w:rPr>
        <w:t xml:space="preserve">This mini-workshop will </w:t>
      </w:r>
      <w:r w:rsidRPr="00D233EA">
        <w:rPr>
          <w:rStyle w:val="A5"/>
          <w:rFonts w:ascii="Times New Roman" w:hAnsi="Times New Roman" w:cs="Times New Roman"/>
          <w:highlight w:val="yellow"/>
        </w:rPr>
        <w:t xml:space="preserve">help researchers cultivate communication skills through disciplined, systematic messaging to convey an influential, economically-framed message that effectively signals the value of </w:t>
      </w:r>
      <w:proofErr w:type="spellStart"/>
      <w:r w:rsidRPr="00D233EA">
        <w:rPr>
          <w:rStyle w:val="A5"/>
          <w:rFonts w:ascii="Times New Roman" w:hAnsi="Times New Roman" w:cs="Times New Roman"/>
          <w:highlight w:val="yellow"/>
        </w:rPr>
        <w:t>EPSCoR’s</w:t>
      </w:r>
      <w:proofErr w:type="spellEnd"/>
      <w:r w:rsidRPr="00D233EA">
        <w:rPr>
          <w:rStyle w:val="A5"/>
          <w:rFonts w:ascii="Times New Roman" w:hAnsi="Times New Roman" w:cs="Times New Roman"/>
          <w:highlight w:val="yellow"/>
        </w:rPr>
        <w:t xml:space="preserve"> activities. It </w:t>
      </w:r>
      <w:r w:rsidR="009D62E1" w:rsidRPr="00D233EA">
        <w:rPr>
          <w:rStyle w:val="A5"/>
          <w:rFonts w:ascii="Times New Roman" w:hAnsi="Times New Roman" w:cs="Times New Roman"/>
          <w:highlight w:val="yellow"/>
        </w:rPr>
        <w:t>will</w:t>
      </w:r>
      <w:r w:rsidRPr="00D233EA">
        <w:rPr>
          <w:rStyle w:val="A5"/>
          <w:rFonts w:ascii="Times New Roman" w:hAnsi="Times New Roman" w:cs="Times New Roman"/>
          <w:highlight w:val="yellow"/>
        </w:rPr>
        <w:t xml:space="preserve"> enhance abilities to deliver the jurisdiction’s scientific messages effectively, charismatically, and successfully.</w:t>
      </w:r>
      <w:r w:rsidRPr="004C0870">
        <w:rPr>
          <w:rStyle w:val="A5"/>
          <w:rFonts w:ascii="Times New Roman" w:hAnsi="Times New Roman" w:cs="Times New Roman"/>
        </w:rPr>
        <w:t xml:space="preserve"> </w:t>
      </w:r>
    </w:p>
    <w:sectPr w:rsidR="00225CBB" w:rsidRPr="004C0870" w:rsidSect="004C087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4B98"/>
    <w:multiLevelType w:val="hybridMultilevel"/>
    <w:tmpl w:val="3E525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CBB"/>
    <w:rsid w:val="000D6521"/>
    <w:rsid w:val="00104EF4"/>
    <w:rsid w:val="001D5277"/>
    <w:rsid w:val="001F7935"/>
    <w:rsid w:val="00225CBB"/>
    <w:rsid w:val="00332FF6"/>
    <w:rsid w:val="003B13A4"/>
    <w:rsid w:val="004C0870"/>
    <w:rsid w:val="004E57DB"/>
    <w:rsid w:val="005223D5"/>
    <w:rsid w:val="00553854"/>
    <w:rsid w:val="00577F69"/>
    <w:rsid w:val="00650A7C"/>
    <w:rsid w:val="007B1F76"/>
    <w:rsid w:val="00830D5C"/>
    <w:rsid w:val="008840C6"/>
    <w:rsid w:val="009D62E1"/>
    <w:rsid w:val="00A55E04"/>
    <w:rsid w:val="00D233EA"/>
    <w:rsid w:val="00EB1D3E"/>
    <w:rsid w:val="00FC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33EB1"/>
  <w15:chartTrackingRefBased/>
  <w15:docId w15:val="{A5D07B5E-4D6D-4B60-A805-4A4BBFCB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CBB"/>
    <w:rPr>
      <w:color w:val="0000FF"/>
      <w:u w:val="single"/>
    </w:rPr>
  </w:style>
  <w:style w:type="paragraph" w:customStyle="1" w:styleId="Default">
    <w:name w:val="Default"/>
    <w:rsid w:val="00A55E0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30D5C"/>
    <w:pPr>
      <w:widowControl w:val="0"/>
      <w:spacing w:after="200" w:line="276" w:lineRule="auto"/>
      <w:ind w:left="720"/>
      <w:contextualSpacing/>
    </w:pPr>
  </w:style>
  <w:style w:type="character" w:customStyle="1" w:styleId="A5">
    <w:name w:val="A5"/>
    <w:basedOn w:val="DefaultParagraphFont"/>
    <w:uiPriority w:val="99"/>
    <w:rsid w:val="00830D5C"/>
    <w:rPr>
      <w:rFonts w:ascii="Minion Pro" w:hAnsi="Minion Pro"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7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Elizabeth</dc:creator>
  <cp:keywords/>
  <dc:description/>
  <cp:lastModifiedBy>Doug Wright</cp:lastModifiedBy>
  <cp:revision>5</cp:revision>
  <dcterms:created xsi:type="dcterms:W3CDTF">2018-02-05T18:40:00Z</dcterms:created>
  <dcterms:modified xsi:type="dcterms:W3CDTF">2018-02-08T22:50:00Z</dcterms:modified>
</cp:coreProperties>
</file>